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27"/>
        <w:gridCol w:w="9263"/>
      </w:tblGrid>
      <w:tr w:rsidR="00132C1A" w:rsidTr="00132C1A">
        <w:tc>
          <w:tcPr>
            <w:tcW w:w="1527" w:type="dxa"/>
            <w:tcBorders>
              <w:top w:val="nil"/>
              <w:left w:val="nil"/>
              <w:bottom w:val="nil"/>
              <w:right w:val="nil"/>
            </w:tcBorders>
          </w:tcPr>
          <w:p w:rsidR="00132C1A" w:rsidRDefault="00132C1A" w:rsidP="00132C1A">
            <w:pPr>
              <w:spacing w:after="0" w:line="240" w:lineRule="auto"/>
              <w:rPr>
                <w:rFonts w:ascii="Arial" w:hAnsi="Arial" w:cs="Arial"/>
                <w:sz w:val="20"/>
                <w:szCs w:val="20"/>
              </w:rPr>
            </w:pPr>
            <w:r>
              <w:rPr>
                <w:rFonts w:ascii="Arial" w:hAnsi="Arial" w:cs="Arial"/>
                <w:noProof/>
                <w:sz w:val="20"/>
                <w:szCs w:val="20"/>
                <w14:ligatures w14:val="none"/>
                <w14:cntxtAlts w14:val="0"/>
              </w:rPr>
              <w:drawing>
                <wp:inline distT="0" distB="0" distL="0" distR="0" wp14:anchorId="1350DD47" wp14:editId="2045AC42">
                  <wp:extent cx="789971" cy="45458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1769" cy="461376"/>
                          </a:xfrm>
                          <a:prstGeom prst="rect">
                            <a:avLst/>
                          </a:prstGeom>
                        </pic:spPr>
                      </pic:pic>
                    </a:graphicData>
                  </a:graphic>
                </wp:inline>
              </w:drawing>
            </w:r>
          </w:p>
        </w:tc>
        <w:tc>
          <w:tcPr>
            <w:tcW w:w="9263" w:type="dxa"/>
            <w:tcBorders>
              <w:top w:val="nil"/>
              <w:left w:val="nil"/>
              <w:bottom w:val="nil"/>
              <w:right w:val="nil"/>
            </w:tcBorders>
            <w:vAlign w:val="center"/>
          </w:tcPr>
          <w:p w:rsidR="00132C1A" w:rsidRPr="00132C1A" w:rsidRDefault="00132C1A" w:rsidP="00132C1A">
            <w:pPr>
              <w:tabs>
                <w:tab w:val="center" w:pos="3860"/>
              </w:tabs>
              <w:spacing w:after="0" w:line="240" w:lineRule="auto"/>
              <w:rPr>
                <w:rFonts w:ascii="Arial" w:hAnsi="Arial" w:cs="Arial"/>
                <w:b/>
                <w:sz w:val="28"/>
                <w:szCs w:val="28"/>
              </w:rPr>
            </w:pPr>
            <w:r>
              <w:rPr>
                <w:rFonts w:ascii="Arial" w:hAnsi="Arial" w:cs="Arial"/>
                <w:b/>
                <w:sz w:val="28"/>
                <w:szCs w:val="28"/>
              </w:rPr>
              <w:tab/>
            </w:r>
            <w:r w:rsidRPr="00132C1A">
              <w:rPr>
                <w:rFonts w:ascii="Arial" w:hAnsi="Arial" w:cs="Arial"/>
                <w:b/>
                <w:sz w:val="28"/>
                <w:szCs w:val="28"/>
              </w:rPr>
              <w:t>Adult Protective Services (APS) Investigations</w:t>
            </w:r>
            <w:r w:rsidRPr="00132C1A">
              <w:rPr>
                <w:rFonts w:ascii="Arial" w:hAnsi="Arial" w:cs="Arial"/>
                <w:b/>
                <w:sz w:val="28"/>
                <w:szCs w:val="28"/>
              </w:rPr>
              <w:br/>
            </w:r>
            <w:r>
              <w:rPr>
                <w:rFonts w:ascii="Arial" w:hAnsi="Arial" w:cs="Arial"/>
                <w:b/>
                <w:sz w:val="28"/>
                <w:szCs w:val="28"/>
              </w:rPr>
              <w:tab/>
            </w:r>
            <w:r w:rsidRPr="00132C1A">
              <w:rPr>
                <w:rFonts w:ascii="Arial" w:hAnsi="Arial" w:cs="Arial"/>
                <w:b/>
                <w:sz w:val="28"/>
                <w:szCs w:val="28"/>
              </w:rPr>
              <w:t>Fact Sheet</w:t>
            </w:r>
          </w:p>
        </w:tc>
      </w:tr>
      <w:tr w:rsidR="00132C1A" w:rsidTr="00132C1A">
        <w:tc>
          <w:tcPr>
            <w:tcW w:w="10790" w:type="dxa"/>
            <w:gridSpan w:val="2"/>
            <w:tcBorders>
              <w:top w:val="nil"/>
              <w:left w:val="nil"/>
              <w:bottom w:val="single" w:sz="2" w:space="0" w:color="auto"/>
              <w:right w:val="nil"/>
            </w:tcBorders>
          </w:tcPr>
          <w:p w:rsidR="00E773B8" w:rsidRDefault="00132C1A" w:rsidP="000E046F">
            <w:pPr>
              <w:spacing w:before="120" w:line="276" w:lineRule="auto"/>
              <w:rPr>
                <w:rFonts w:ascii="Arial" w:hAnsi="Arial" w:cs="Arial"/>
                <w:sz w:val="28"/>
                <w:szCs w:val="28"/>
              </w:rPr>
            </w:pPr>
            <w:r w:rsidRPr="00132C1A">
              <w:rPr>
                <w:rFonts w:ascii="Arial" w:hAnsi="Arial" w:cs="Arial"/>
                <w:sz w:val="28"/>
                <w:szCs w:val="28"/>
              </w:rPr>
              <w:t xml:space="preserve">Adult Protective Services (APS) is investigating a report that you might have abused, abandoned, financially exploited, or neglected a vulnerable adult.  This document informs you of the investigation process, your rights, and other important information.  As part of the investigation, APS will review records and interview people about the allegation(s).  </w:t>
            </w:r>
          </w:p>
          <w:p w:rsidR="00132C1A" w:rsidRPr="00132C1A" w:rsidRDefault="00132C1A" w:rsidP="00E773B8">
            <w:pPr>
              <w:spacing w:before="120" w:line="276" w:lineRule="auto"/>
              <w:jc w:val="center"/>
              <w:rPr>
                <w:rFonts w:ascii="Arial" w:hAnsi="Arial" w:cs="Arial"/>
                <w:sz w:val="28"/>
                <w:szCs w:val="28"/>
              </w:rPr>
            </w:pPr>
            <w:r w:rsidRPr="00132C1A">
              <w:rPr>
                <w:rFonts w:ascii="Arial" w:hAnsi="Arial" w:cs="Arial"/>
                <w:sz w:val="28"/>
                <w:szCs w:val="28"/>
              </w:rPr>
              <w:t>The outcome of the investigation could have serious</w:t>
            </w:r>
            <w:r w:rsidR="00E773B8">
              <w:rPr>
                <w:rFonts w:ascii="Arial" w:hAnsi="Arial" w:cs="Arial"/>
                <w:sz w:val="28"/>
                <w:szCs w:val="28"/>
              </w:rPr>
              <w:br/>
            </w:r>
            <w:r w:rsidRPr="00132C1A">
              <w:rPr>
                <w:rFonts w:ascii="Arial" w:hAnsi="Arial" w:cs="Arial"/>
                <w:sz w:val="28"/>
                <w:szCs w:val="28"/>
              </w:rPr>
              <w:t>consequences for you.  Please read this carefully.</w:t>
            </w:r>
          </w:p>
        </w:tc>
      </w:tr>
      <w:tr w:rsidR="00132C1A" w:rsidTr="000E046F">
        <w:trPr>
          <w:trHeight w:hRule="exact" w:val="576"/>
        </w:trPr>
        <w:tc>
          <w:tcPr>
            <w:tcW w:w="10790" w:type="dxa"/>
            <w:gridSpan w:val="2"/>
            <w:tcBorders>
              <w:top w:val="single" w:sz="2" w:space="0" w:color="auto"/>
              <w:bottom w:val="single" w:sz="2" w:space="0" w:color="auto"/>
            </w:tcBorders>
            <w:vAlign w:val="center"/>
          </w:tcPr>
          <w:p w:rsidR="00132C1A" w:rsidRPr="00132C1A" w:rsidRDefault="00132C1A" w:rsidP="00132C1A">
            <w:pPr>
              <w:spacing w:after="0" w:line="240" w:lineRule="auto"/>
              <w:rPr>
                <w:rFonts w:ascii="Arial" w:hAnsi="Arial" w:cs="Arial"/>
                <w:sz w:val="28"/>
                <w:szCs w:val="28"/>
              </w:rPr>
            </w:pPr>
            <w:r w:rsidRPr="00132C1A">
              <w:rPr>
                <w:rFonts w:ascii="Arial" w:hAnsi="Arial" w:cs="Arial"/>
                <w:sz w:val="28"/>
                <w:szCs w:val="28"/>
              </w:rPr>
              <w:t xml:space="preserve">The investigator assigned to your case is:  </w:t>
            </w:r>
            <w:r w:rsidRPr="00132C1A">
              <w:rPr>
                <w:rFonts w:ascii="Times New Roman" w:hAnsi="Times New Roman"/>
                <w:b/>
                <w:sz w:val="28"/>
                <w:szCs w:val="28"/>
              </w:rPr>
              <w:fldChar w:fldCharType="begin">
                <w:ffData>
                  <w:name w:val="Text1"/>
                  <w:enabled/>
                  <w:calcOnExit w:val="0"/>
                  <w:textInput/>
                </w:ffData>
              </w:fldChar>
            </w:r>
            <w:bookmarkStart w:id="0" w:name="Text1"/>
            <w:r w:rsidRPr="00132C1A">
              <w:rPr>
                <w:rFonts w:ascii="Times New Roman" w:hAnsi="Times New Roman"/>
                <w:b/>
                <w:sz w:val="28"/>
                <w:szCs w:val="28"/>
              </w:rPr>
              <w:instrText xml:space="preserve"> FORMTEXT </w:instrText>
            </w:r>
            <w:r w:rsidRPr="00132C1A">
              <w:rPr>
                <w:rFonts w:ascii="Times New Roman" w:hAnsi="Times New Roman"/>
                <w:b/>
                <w:sz w:val="28"/>
                <w:szCs w:val="28"/>
              </w:rPr>
            </w:r>
            <w:r w:rsidRPr="00132C1A">
              <w:rPr>
                <w:rFonts w:ascii="Times New Roman" w:hAnsi="Times New Roman"/>
                <w:b/>
                <w:sz w:val="28"/>
                <w:szCs w:val="28"/>
              </w:rPr>
              <w:fldChar w:fldCharType="separate"/>
            </w:r>
            <w:bookmarkStart w:id="1" w:name="_GoBack"/>
            <w:r w:rsidR="00110D31">
              <w:rPr>
                <w:rFonts w:ascii="Times New Roman" w:hAnsi="Times New Roman"/>
                <w:b/>
                <w:noProof/>
                <w:sz w:val="28"/>
                <w:szCs w:val="28"/>
              </w:rPr>
              <w:t> </w:t>
            </w:r>
            <w:r w:rsidR="00110D31">
              <w:rPr>
                <w:rFonts w:ascii="Times New Roman" w:hAnsi="Times New Roman"/>
                <w:b/>
                <w:noProof/>
                <w:sz w:val="28"/>
                <w:szCs w:val="28"/>
              </w:rPr>
              <w:t> </w:t>
            </w:r>
            <w:r w:rsidR="00110D31">
              <w:rPr>
                <w:rFonts w:ascii="Times New Roman" w:hAnsi="Times New Roman"/>
                <w:b/>
                <w:noProof/>
                <w:sz w:val="28"/>
                <w:szCs w:val="28"/>
              </w:rPr>
              <w:t> </w:t>
            </w:r>
            <w:r w:rsidR="00110D31">
              <w:rPr>
                <w:rFonts w:ascii="Times New Roman" w:hAnsi="Times New Roman"/>
                <w:b/>
                <w:noProof/>
                <w:sz w:val="28"/>
                <w:szCs w:val="28"/>
              </w:rPr>
              <w:t> </w:t>
            </w:r>
            <w:r w:rsidR="00110D31">
              <w:rPr>
                <w:rFonts w:ascii="Times New Roman" w:hAnsi="Times New Roman"/>
                <w:b/>
                <w:noProof/>
                <w:sz w:val="28"/>
                <w:szCs w:val="28"/>
              </w:rPr>
              <w:t> </w:t>
            </w:r>
            <w:bookmarkEnd w:id="1"/>
            <w:r w:rsidRPr="00132C1A">
              <w:rPr>
                <w:rFonts w:ascii="Times New Roman" w:hAnsi="Times New Roman"/>
                <w:b/>
                <w:sz w:val="28"/>
                <w:szCs w:val="28"/>
              </w:rPr>
              <w:fldChar w:fldCharType="end"/>
            </w:r>
            <w:bookmarkEnd w:id="0"/>
          </w:p>
        </w:tc>
      </w:tr>
      <w:tr w:rsidR="00132C1A" w:rsidTr="000E046F">
        <w:trPr>
          <w:trHeight w:hRule="exact" w:val="576"/>
        </w:trPr>
        <w:tc>
          <w:tcPr>
            <w:tcW w:w="10790" w:type="dxa"/>
            <w:gridSpan w:val="2"/>
            <w:tcBorders>
              <w:bottom w:val="single" w:sz="2" w:space="0" w:color="auto"/>
            </w:tcBorders>
            <w:vAlign w:val="center"/>
          </w:tcPr>
          <w:p w:rsidR="00132C1A" w:rsidRPr="00132C1A" w:rsidRDefault="00132C1A" w:rsidP="00132C1A">
            <w:pPr>
              <w:spacing w:after="0" w:line="240" w:lineRule="auto"/>
              <w:rPr>
                <w:rFonts w:ascii="Arial" w:hAnsi="Arial" w:cs="Arial"/>
                <w:sz w:val="28"/>
                <w:szCs w:val="28"/>
              </w:rPr>
            </w:pPr>
            <w:r w:rsidRPr="00132C1A">
              <w:rPr>
                <w:rFonts w:ascii="Arial" w:hAnsi="Arial" w:cs="Arial"/>
                <w:sz w:val="28"/>
                <w:szCs w:val="28"/>
              </w:rPr>
              <w:t xml:space="preserve">They can be reached at:  </w:t>
            </w:r>
            <w:r w:rsidRPr="00132C1A">
              <w:rPr>
                <w:rFonts w:ascii="Times New Roman" w:hAnsi="Times New Roman"/>
                <w:b/>
                <w:sz w:val="28"/>
                <w:szCs w:val="28"/>
              </w:rPr>
              <w:fldChar w:fldCharType="begin">
                <w:ffData>
                  <w:name w:val="Text1"/>
                  <w:enabled/>
                  <w:calcOnExit w:val="0"/>
                  <w:textInput/>
                </w:ffData>
              </w:fldChar>
            </w:r>
            <w:r w:rsidRPr="00132C1A">
              <w:rPr>
                <w:rFonts w:ascii="Times New Roman" w:hAnsi="Times New Roman"/>
                <w:b/>
                <w:sz w:val="28"/>
                <w:szCs w:val="28"/>
              </w:rPr>
              <w:instrText xml:space="preserve"> FORMTEXT </w:instrText>
            </w:r>
            <w:r w:rsidRPr="00132C1A">
              <w:rPr>
                <w:rFonts w:ascii="Times New Roman" w:hAnsi="Times New Roman"/>
                <w:b/>
                <w:sz w:val="28"/>
                <w:szCs w:val="28"/>
              </w:rPr>
            </w:r>
            <w:r w:rsidRPr="00132C1A">
              <w:rPr>
                <w:rFonts w:ascii="Times New Roman" w:hAnsi="Times New Roman"/>
                <w:b/>
                <w:sz w:val="28"/>
                <w:szCs w:val="28"/>
              </w:rPr>
              <w:fldChar w:fldCharType="separate"/>
            </w:r>
            <w:r w:rsidR="00110D31">
              <w:rPr>
                <w:rFonts w:ascii="Times New Roman" w:hAnsi="Times New Roman"/>
                <w:b/>
                <w:noProof/>
                <w:sz w:val="28"/>
                <w:szCs w:val="28"/>
              </w:rPr>
              <w:t> </w:t>
            </w:r>
            <w:r w:rsidR="00110D31">
              <w:rPr>
                <w:rFonts w:ascii="Times New Roman" w:hAnsi="Times New Roman"/>
                <w:b/>
                <w:noProof/>
                <w:sz w:val="28"/>
                <w:szCs w:val="28"/>
              </w:rPr>
              <w:t> </w:t>
            </w:r>
            <w:r w:rsidR="00110D31">
              <w:rPr>
                <w:rFonts w:ascii="Times New Roman" w:hAnsi="Times New Roman"/>
                <w:b/>
                <w:noProof/>
                <w:sz w:val="28"/>
                <w:szCs w:val="28"/>
              </w:rPr>
              <w:t> </w:t>
            </w:r>
            <w:r w:rsidR="00110D31">
              <w:rPr>
                <w:rFonts w:ascii="Times New Roman" w:hAnsi="Times New Roman"/>
                <w:b/>
                <w:noProof/>
                <w:sz w:val="28"/>
                <w:szCs w:val="28"/>
              </w:rPr>
              <w:t> </w:t>
            </w:r>
            <w:r w:rsidR="00110D31">
              <w:rPr>
                <w:rFonts w:ascii="Times New Roman" w:hAnsi="Times New Roman"/>
                <w:b/>
                <w:noProof/>
                <w:sz w:val="28"/>
                <w:szCs w:val="28"/>
              </w:rPr>
              <w:t> </w:t>
            </w:r>
            <w:r w:rsidRPr="00132C1A">
              <w:rPr>
                <w:rFonts w:ascii="Times New Roman" w:hAnsi="Times New Roman"/>
                <w:b/>
                <w:sz w:val="28"/>
                <w:szCs w:val="28"/>
              </w:rPr>
              <w:fldChar w:fldCharType="end"/>
            </w:r>
          </w:p>
        </w:tc>
      </w:tr>
      <w:tr w:rsidR="00132C1A" w:rsidTr="000E046F">
        <w:tc>
          <w:tcPr>
            <w:tcW w:w="10790" w:type="dxa"/>
            <w:gridSpan w:val="2"/>
            <w:tcBorders>
              <w:top w:val="single" w:sz="2" w:space="0" w:color="auto"/>
              <w:left w:val="nil"/>
              <w:bottom w:val="nil"/>
              <w:right w:val="nil"/>
            </w:tcBorders>
          </w:tcPr>
          <w:p w:rsidR="00132C1A" w:rsidRPr="00132C1A" w:rsidRDefault="00132C1A" w:rsidP="00E773B8">
            <w:pPr>
              <w:spacing w:before="120" w:line="240" w:lineRule="auto"/>
              <w:rPr>
                <w:rFonts w:ascii="Arial" w:hAnsi="Arial" w:cs="Arial"/>
                <w:b/>
                <w:sz w:val="28"/>
                <w:szCs w:val="28"/>
              </w:rPr>
            </w:pPr>
            <w:r w:rsidRPr="00132C1A">
              <w:rPr>
                <w:rFonts w:ascii="Arial" w:hAnsi="Arial" w:cs="Arial"/>
                <w:b/>
                <w:sz w:val="28"/>
                <w:szCs w:val="28"/>
              </w:rPr>
              <w:t>What rights do I have?</w:t>
            </w:r>
          </w:p>
          <w:p w:rsidR="00132C1A" w:rsidRPr="00132C1A" w:rsidRDefault="00132C1A" w:rsidP="00867C57">
            <w:pPr>
              <w:pStyle w:val="ListParagraph"/>
              <w:numPr>
                <w:ilvl w:val="0"/>
                <w:numId w:val="6"/>
              </w:numPr>
              <w:spacing w:after="60"/>
              <w:ind w:left="340"/>
              <w:rPr>
                <w:rFonts w:cs="Arial"/>
                <w:sz w:val="28"/>
                <w:szCs w:val="28"/>
              </w:rPr>
            </w:pPr>
            <w:r w:rsidRPr="00132C1A">
              <w:rPr>
                <w:rFonts w:cs="Arial"/>
                <w:sz w:val="28"/>
                <w:szCs w:val="28"/>
              </w:rPr>
              <w:t>You have the right to have a third party (such as a friend, attorney, union representative, family member, or guardian) with you during the interview.</w:t>
            </w:r>
          </w:p>
          <w:p w:rsidR="00132C1A" w:rsidRPr="00132C1A" w:rsidRDefault="00132C1A" w:rsidP="00867C57">
            <w:pPr>
              <w:pStyle w:val="ListParagraph"/>
              <w:numPr>
                <w:ilvl w:val="0"/>
                <w:numId w:val="6"/>
              </w:numPr>
              <w:spacing w:after="60"/>
              <w:ind w:left="340"/>
              <w:rPr>
                <w:rFonts w:cs="Arial"/>
                <w:sz w:val="28"/>
                <w:szCs w:val="28"/>
              </w:rPr>
            </w:pPr>
            <w:r w:rsidRPr="00132C1A">
              <w:rPr>
                <w:rFonts w:cs="Arial"/>
                <w:sz w:val="28"/>
                <w:szCs w:val="28"/>
              </w:rPr>
              <w:t>If English is not your primary language, you have the right to a free interpreter (APS is not allowed to use family members as interpreters).</w:t>
            </w:r>
          </w:p>
          <w:p w:rsidR="00132C1A" w:rsidRPr="00132C1A" w:rsidRDefault="00132C1A" w:rsidP="00867C57">
            <w:pPr>
              <w:pStyle w:val="ListParagraph"/>
              <w:numPr>
                <w:ilvl w:val="0"/>
                <w:numId w:val="6"/>
              </w:numPr>
              <w:spacing w:after="60"/>
              <w:ind w:left="340"/>
              <w:rPr>
                <w:rFonts w:cs="Arial"/>
                <w:sz w:val="28"/>
                <w:szCs w:val="28"/>
              </w:rPr>
            </w:pPr>
            <w:r w:rsidRPr="00132C1A">
              <w:rPr>
                <w:rFonts w:cs="Arial"/>
                <w:sz w:val="28"/>
                <w:szCs w:val="28"/>
              </w:rPr>
              <w:t>You have the right to not participate in the interview, to stop, or reschedule it.</w:t>
            </w:r>
          </w:p>
          <w:p w:rsidR="00132C1A" w:rsidRPr="00132C1A" w:rsidRDefault="00132C1A" w:rsidP="00867C57">
            <w:pPr>
              <w:pStyle w:val="ListParagraph"/>
              <w:numPr>
                <w:ilvl w:val="0"/>
                <w:numId w:val="6"/>
              </w:numPr>
              <w:spacing w:after="60"/>
              <w:ind w:left="340"/>
              <w:rPr>
                <w:rFonts w:cs="Arial"/>
                <w:sz w:val="28"/>
                <w:szCs w:val="28"/>
              </w:rPr>
            </w:pPr>
            <w:r w:rsidRPr="00132C1A">
              <w:rPr>
                <w:rFonts w:cs="Arial"/>
                <w:sz w:val="28"/>
                <w:szCs w:val="28"/>
              </w:rPr>
              <w:t>You have the right to provide APS with documents or witnesses related to the allegations.</w:t>
            </w:r>
          </w:p>
        </w:tc>
      </w:tr>
      <w:tr w:rsidR="00132C1A" w:rsidTr="000E046F">
        <w:tc>
          <w:tcPr>
            <w:tcW w:w="10790" w:type="dxa"/>
            <w:gridSpan w:val="2"/>
            <w:tcBorders>
              <w:top w:val="nil"/>
              <w:left w:val="nil"/>
              <w:bottom w:val="nil"/>
              <w:right w:val="nil"/>
            </w:tcBorders>
          </w:tcPr>
          <w:p w:rsidR="00132C1A" w:rsidRPr="00132C1A" w:rsidRDefault="00132C1A" w:rsidP="00E773B8">
            <w:pPr>
              <w:spacing w:before="120" w:line="240" w:lineRule="auto"/>
              <w:rPr>
                <w:rFonts w:ascii="Arial" w:hAnsi="Arial" w:cs="Arial"/>
                <w:sz w:val="28"/>
                <w:szCs w:val="28"/>
              </w:rPr>
            </w:pPr>
            <w:r w:rsidRPr="00132C1A">
              <w:rPr>
                <w:rFonts w:ascii="Arial" w:hAnsi="Arial" w:cs="Arial"/>
                <w:b/>
                <w:sz w:val="28"/>
                <w:szCs w:val="28"/>
              </w:rPr>
              <w:t>How will APS notify me of the outcome of the investigation?</w:t>
            </w:r>
          </w:p>
          <w:p w:rsidR="00132C1A" w:rsidRPr="00132C1A" w:rsidRDefault="00132C1A" w:rsidP="00E773B8">
            <w:pPr>
              <w:pStyle w:val="ListParagraph"/>
              <w:numPr>
                <w:ilvl w:val="0"/>
                <w:numId w:val="3"/>
              </w:numPr>
              <w:spacing w:after="60"/>
              <w:ind w:left="343"/>
              <w:contextualSpacing w:val="0"/>
              <w:rPr>
                <w:rFonts w:cs="Arial"/>
                <w:sz w:val="28"/>
                <w:szCs w:val="28"/>
              </w:rPr>
            </w:pPr>
            <w:r w:rsidRPr="00132C1A">
              <w:rPr>
                <w:rFonts w:cs="Arial"/>
                <w:sz w:val="28"/>
                <w:szCs w:val="28"/>
              </w:rPr>
              <w:t>APS makes a decision based upon evidence that APS gathers during the investigation.  The types of decisions APS makes are:</w:t>
            </w:r>
          </w:p>
          <w:p w:rsidR="00132C1A" w:rsidRPr="00132C1A" w:rsidRDefault="00132C1A" w:rsidP="00E773B8">
            <w:pPr>
              <w:pStyle w:val="ListParagraph"/>
              <w:numPr>
                <w:ilvl w:val="1"/>
                <w:numId w:val="3"/>
              </w:numPr>
              <w:spacing w:after="60"/>
              <w:ind w:left="703"/>
              <w:contextualSpacing w:val="0"/>
              <w:rPr>
                <w:rFonts w:cs="Arial"/>
                <w:sz w:val="28"/>
                <w:szCs w:val="28"/>
              </w:rPr>
            </w:pPr>
            <w:r w:rsidRPr="00132C1A">
              <w:rPr>
                <w:rFonts w:cs="Arial"/>
                <w:b/>
                <w:sz w:val="28"/>
                <w:szCs w:val="28"/>
              </w:rPr>
              <w:t>Substantiated</w:t>
            </w:r>
            <w:r w:rsidRPr="00132C1A">
              <w:rPr>
                <w:rFonts w:cs="Arial"/>
                <w:sz w:val="28"/>
                <w:szCs w:val="28"/>
              </w:rPr>
              <w:t>:  More likely than not the alleged incident occurred</w:t>
            </w:r>
          </w:p>
          <w:p w:rsidR="00132C1A" w:rsidRPr="00132C1A" w:rsidRDefault="00132C1A" w:rsidP="00E773B8">
            <w:pPr>
              <w:pStyle w:val="ListParagraph"/>
              <w:numPr>
                <w:ilvl w:val="1"/>
                <w:numId w:val="3"/>
              </w:numPr>
              <w:spacing w:after="60"/>
              <w:ind w:left="703"/>
              <w:contextualSpacing w:val="0"/>
              <w:rPr>
                <w:rFonts w:cs="Arial"/>
                <w:sz w:val="28"/>
                <w:szCs w:val="28"/>
              </w:rPr>
            </w:pPr>
            <w:r w:rsidRPr="00132C1A">
              <w:rPr>
                <w:rFonts w:cs="Arial"/>
                <w:b/>
                <w:sz w:val="28"/>
                <w:szCs w:val="28"/>
              </w:rPr>
              <w:t>Unsubstantiated</w:t>
            </w:r>
            <w:r w:rsidRPr="00132C1A">
              <w:rPr>
                <w:rFonts w:cs="Arial"/>
                <w:sz w:val="28"/>
                <w:szCs w:val="28"/>
              </w:rPr>
              <w:t>:  More likely than not the alleged incident did not occur</w:t>
            </w:r>
          </w:p>
          <w:p w:rsidR="00132C1A" w:rsidRPr="00132C1A" w:rsidRDefault="00132C1A" w:rsidP="00E773B8">
            <w:pPr>
              <w:pStyle w:val="ListParagraph"/>
              <w:numPr>
                <w:ilvl w:val="1"/>
                <w:numId w:val="3"/>
              </w:numPr>
              <w:spacing w:after="60"/>
              <w:ind w:left="703"/>
              <w:contextualSpacing w:val="0"/>
              <w:rPr>
                <w:rFonts w:cs="Arial"/>
                <w:sz w:val="28"/>
                <w:szCs w:val="28"/>
              </w:rPr>
            </w:pPr>
            <w:r w:rsidRPr="00132C1A">
              <w:rPr>
                <w:rFonts w:cs="Arial"/>
                <w:b/>
                <w:sz w:val="28"/>
                <w:szCs w:val="28"/>
              </w:rPr>
              <w:t>Inconclusive</w:t>
            </w:r>
            <w:r w:rsidRPr="00132C1A">
              <w:rPr>
                <w:rFonts w:cs="Arial"/>
                <w:sz w:val="28"/>
                <w:szCs w:val="28"/>
              </w:rPr>
              <w:t xml:space="preserve">:  </w:t>
            </w:r>
            <w:r w:rsidR="00396997">
              <w:rPr>
                <w:rFonts w:cs="Arial"/>
                <w:sz w:val="28"/>
                <w:szCs w:val="28"/>
              </w:rPr>
              <w:t>C</w:t>
            </w:r>
            <w:r w:rsidRPr="00132C1A">
              <w:rPr>
                <w:rFonts w:cs="Arial"/>
                <w:sz w:val="28"/>
                <w:szCs w:val="28"/>
              </w:rPr>
              <w:t>annot determine whether or not the alleged incident occurred.</w:t>
            </w:r>
          </w:p>
          <w:p w:rsidR="00132C1A" w:rsidRPr="00132C1A" w:rsidRDefault="00132C1A" w:rsidP="00E773B8">
            <w:pPr>
              <w:pStyle w:val="ListParagraph"/>
              <w:numPr>
                <w:ilvl w:val="0"/>
                <w:numId w:val="3"/>
              </w:numPr>
              <w:spacing w:after="60"/>
              <w:ind w:left="343"/>
              <w:contextualSpacing w:val="0"/>
              <w:rPr>
                <w:rFonts w:cs="Arial"/>
                <w:sz w:val="28"/>
                <w:szCs w:val="28"/>
              </w:rPr>
            </w:pPr>
            <w:r w:rsidRPr="00132C1A">
              <w:rPr>
                <w:rFonts w:cs="Arial"/>
                <w:sz w:val="28"/>
                <w:szCs w:val="28"/>
              </w:rPr>
              <w:t>If APS finds that it is more likely than not that the incident occurred, APS will notify you by sending you a letter by certified and regular mail.</w:t>
            </w:r>
          </w:p>
          <w:p w:rsidR="00132C1A" w:rsidRPr="00132C1A" w:rsidRDefault="00132C1A" w:rsidP="00E773B8">
            <w:pPr>
              <w:pStyle w:val="ListParagraph"/>
              <w:numPr>
                <w:ilvl w:val="0"/>
                <w:numId w:val="3"/>
              </w:numPr>
              <w:spacing w:after="60"/>
              <w:ind w:left="343"/>
              <w:contextualSpacing w:val="0"/>
              <w:rPr>
                <w:rFonts w:cs="Arial"/>
                <w:sz w:val="28"/>
                <w:szCs w:val="28"/>
              </w:rPr>
            </w:pPr>
            <w:r w:rsidRPr="00132C1A">
              <w:rPr>
                <w:rFonts w:cs="Arial"/>
                <w:sz w:val="28"/>
                <w:szCs w:val="28"/>
              </w:rPr>
              <w:t>If APS finds that it is more likely than not that the incident did not occur, APS will notify you verbally.  APS can provide you a letter if you ask.</w:t>
            </w:r>
          </w:p>
          <w:p w:rsidR="00132C1A" w:rsidRPr="00132C1A" w:rsidRDefault="00132C1A" w:rsidP="00E773B8">
            <w:pPr>
              <w:pStyle w:val="ListParagraph"/>
              <w:numPr>
                <w:ilvl w:val="0"/>
                <w:numId w:val="3"/>
              </w:numPr>
              <w:spacing w:after="60"/>
              <w:ind w:left="343"/>
              <w:contextualSpacing w:val="0"/>
              <w:rPr>
                <w:rFonts w:cs="Arial"/>
                <w:sz w:val="28"/>
                <w:szCs w:val="28"/>
              </w:rPr>
            </w:pPr>
            <w:r w:rsidRPr="00132C1A">
              <w:rPr>
                <w:rFonts w:cs="Arial"/>
                <w:sz w:val="28"/>
                <w:szCs w:val="28"/>
              </w:rPr>
              <w:t>If APS cannot determine whether or not the incident occurred, APS will notify you verbally.  APS can provide you a letter if you ask.</w:t>
            </w:r>
          </w:p>
          <w:p w:rsidR="00132C1A" w:rsidRPr="00132C1A" w:rsidRDefault="00132C1A" w:rsidP="00E773B8">
            <w:pPr>
              <w:pStyle w:val="ListParagraph"/>
              <w:numPr>
                <w:ilvl w:val="0"/>
                <w:numId w:val="3"/>
              </w:numPr>
              <w:spacing w:after="60"/>
              <w:ind w:left="343"/>
              <w:contextualSpacing w:val="0"/>
              <w:rPr>
                <w:rFonts w:cs="Arial"/>
                <w:sz w:val="28"/>
                <w:szCs w:val="28"/>
              </w:rPr>
            </w:pPr>
            <w:r w:rsidRPr="00132C1A">
              <w:rPr>
                <w:rFonts w:cs="Arial"/>
                <w:sz w:val="28"/>
                <w:szCs w:val="28"/>
              </w:rPr>
              <w:t>If APS does not have your current address, they will send the letter to the wrong address, and you might miss important deadlines.</w:t>
            </w:r>
          </w:p>
        </w:tc>
      </w:tr>
      <w:tr w:rsidR="00132C1A" w:rsidTr="000E046F">
        <w:tc>
          <w:tcPr>
            <w:tcW w:w="10790" w:type="dxa"/>
            <w:gridSpan w:val="2"/>
            <w:tcBorders>
              <w:top w:val="nil"/>
              <w:left w:val="nil"/>
              <w:bottom w:val="nil"/>
              <w:right w:val="nil"/>
            </w:tcBorders>
          </w:tcPr>
          <w:p w:rsidR="00132C1A" w:rsidRPr="00132C1A" w:rsidRDefault="00132C1A" w:rsidP="000E046F">
            <w:pPr>
              <w:pageBreakBefore/>
              <w:spacing w:before="120" w:line="276" w:lineRule="auto"/>
              <w:rPr>
                <w:rFonts w:ascii="Arial" w:hAnsi="Arial" w:cs="Arial"/>
                <w:b/>
                <w:sz w:val="28"/>
                <w:szCs w:val="28"/>
              </w:rPr>
            </w:pPr>
            <w:r w:rsidRPr="00132C1A">
              <w:rPr>
                <w:rFonts w:ascii="Arial" w:hAnsi="Arial" w:cs="Arial"/>
                <w:b/>
                <w:sz w:val="28"/>
                <w:szCs w:val="28"/>
              </w:rPr>
              <w:lastRenderedPageBreak/>
              <w:t>What does a substantiated finding mean?</w:t>
            </w:r>
          </w:p>
          <w:p w:rsidR="00132C1A" w:rsidRPr="00132C1A" w:rsidRDefault="00132C1A" w:rsidP="000E046F">
            <w:pPr>
              <w:spacing w:before="120" w:line="276" w:lineRule="auto"/>
              <w:rPr>
                <w:rFonts w:ascii="Arial" w:hAnsi="Arial" w:cs="Arial"/>
                <w:b/>
                <w:sz w:val="28"/>
                <w:szCs w:val="28"/>
              </w:rPr>
            </w:pPr>
            <w:r w:rsidRPr="00132C1A">
              <w:rPr>
                <w:rFonts w:ascii="Arial" w:hAnsi="Arial" w:cs="Arial"/>
                <w:sz w:val="28"/>
                <w:szCs w:val="28"/>
              </w:rPr>
              <w:t>If APS decides the allegations of abuse, neglect, abandonment, or financial exploitation are “substantiated”, you can request a hearing if you disagree with the finding.  If the APS decision is upheld at the end of the hearing process, your name will be placed on a registry.</w:t>
            </w:r>
            <w:r w:rsidRPr="00132C1A">
              <w:rPr>
                <w:rFonts w:ascii="Arial" w:hAnsi="Arial" w:cs="Arial"/>
                <w:b/>
                <w:sz w:val="28"/>
                <w:szCs w:val="28"/>
              </w:rPr>
              <w:t xml:space="preserve">  </w:t>
            </w:r>
          </w:p>
          <w:p w:rsidR="00132C1A" w:rsidRPr="00132C1A" w:rsidRDefault="00132C1A" w:rsidP="000E046F">
            <w:pPr>
              <w:spacing w:before="120" w:line="276" w:lineRule="auto"/>
              <w:rPr>
                <w:rFonts w:ascii="Arial" w:hAnsi="Arial" w:cs="Arial"/>
                <w:b/>
                <w:sz w:val="28"/>
                <w:szCs w:val="28"/>
              </w:rPr>
            </w:pPr>
            <w:r w:rsidRPr="00132C1A">
              <w:rPr>
                <w:rFonts w:ascii="Arial" w:hAnsi="Arial" w:cs="Arial"/>
                <w:b/>
                <w:sz w:val="28"/>
                <w:szCs w:val="28"/>
              </w:rPr>
              <w:t xml:space="preserve">Being on the registry means you may not be able to work or volunteer anywhere you might have unsupervised contact with vulnerable adults or children. There is currently no way to get your name off the registry. </w:t>
            </w:r>
          </w:p>
        </w:tc>
      </w:tr>
      <w:tr w:rsidR="00132C1A" w:rsidTr="000E046F">
        <w:tc>
          <w:tcPr>
            <w:tcW w:w="10790" w:type="dxa"/>
            <w:gridSpan w:val="2"/>
            <w:tcBorders>
              <w:top w:val="nil"/>
              <w:left w:val="nil"/>
              <w:bottom w:val="nil"/>
              <w:right w:val="nil"/>
            </w:tcBorders>
          </w:tcPr>
          <w:p w:rsidR="00132C1A" w:rsidRPr="00250D85" w:rsidRDefault="00132C1A" w:rsidP="000E046F">
            <w:pPr>
              <w:spacing w:before="120" w:line="276" w:lineRule="auto"/>
              <w:rPr>
                <w:rFonts w:ascii="Arial" w:hAnsi="Arial" w:cs="Arial"/>
                <w:b/>
                <w:sz w:val="28"/>
                <w:szCs w:val="28"/>
              </w:rPr>
            </w:pPr>
            <w:r w:rsidRPr="00250D85">
              <w:rPr>
                <w:rFonts w:ascii="Arial" w:hAnsi="Arial" w:cs="Arial"/>
                <w:b/>
                <w:sz w:val="28"/>
                <w:szCs w:val="28"/>
              </w:rPr>
              <w:t>Can I challenge an APS decision?</w:t>
            </w:r>
          </w:p>
          <w:p w:rsidR="00132C1A" w:rsidRPr="00250D85" w:rsidRDefault="00132C1A" w:rsidP="00867C57">
            <w:pPr>
              <w:pStyle w:val="ListParagraph"/>
              <w:numPr>
                <w:ilvl w:val="0"/>
                <w:numId w:val="7"/>
              </w:numPr>
              <w:spacing w:before="120" w:after="120" w:line="276" w:lineRule="auto"/>
              <w:ind w:left="340"/>
              <w:contextualSpacing w:val="0"/>
              <w:rPr>
                <w:rFonts w:cs="Arial"/>
                <w:sz w:val="28"/>
                <w:szCs w:val="28"/>
              </w:rPr>
            </w:pPr>
            <w:r w:rsidRPr="00250D85">
              <w:rPr>
                <w:rFonts w:cs="Arial"/>
                <w:sz w:val="28"/>
                <w:szCs w:val="28"/>
              </w:rPr>
              <w:t xml:space="preserve">If APS decides the alleged incident is </w:t>
            </w:r>
            <w:r w:rsidRPr="00250D85">
              <w:rPr>
                <w:rFonts w:cs="Arial"/>
                <w:b/>
                <w:sz w:val="28"/>
                <w:szCs w:val="28"/>
              </w:rPr>
              <w:t>unsubstantiated</w:t>
            </w:r>
            <w:r w:rsidRPr="00250D85">
              <w:rPr>
                <w:rFonts w:cs="Arial"/>
                <w:sz w:val="28"/>
                <w:szCs w:val="28"/>
              </w:rPr>
              <w:t xml:space="preserve"> or </w:t>
            </w:r>
            <w:r w:rsidRPr="00250D85">
              <w:rPr>
                <w:rFonts w:cs="Arial"/>
                <w:b/>
                <w:sz w:val="28"/>
                <w:szCs w:val="28"/>
              </w:rPr>
              <w:t>inconclusive</w:t>
            </w:r>
            <w:r w:rsidRPr="00250D85">
              <w:rPr>
                <w:rFonts w:cs="Arial"/>
                <w:sz w:val="28"/>
                <w:szCs w:val="28"/>
              </w:rPr>
              <w:t xml:space="preserve"> you do not need to do anything.</w:t>
            </w:r>
          </w:p>
          <w:p w:rsidR="00132C1A" w:rsidRPr="00250D85" w:rsidRDefault="00132C1A" w:rsidP="00867C57">
            <w:pPr>
              <w:pStyle w:val="ListParagraph"/>
              <w:numPr>
                <w:ilvl w:val="0"/>
                <w:numId w:val="7"/>
              </w:numPr>
              <w:spacing w:before="120" w:after="120" w:line="276" w:lineRule="auto"/>
              <w:ind w:left="340"/>
              <w:contextualSpacing w:val="0"/>
              <w:rPr>
                <w:rFonts w:cs="Arial"/>
                <w:b/>
                <w:sz w:val="28"/>
                <w:szCs w:val="28"/>
              </w:rPr>
            </w:pPr>
            <w:r w:rsidRPr="00250D85">
              <w:rPr>
                <w:rFonts w:cs="Arial"/>
                <w:sz w:val="28"/>
                <w:szCs w:val="28"/>
              </w:rPr>
              <w:t xml:space="preserve">If APS decides the alleged incident is </w:t>
            </w:r>
            <w:r w:rsidR="00E773B8">
              <w:rPr>
                <w:rFonts w:cs="Arial"/>
                <w:b/>
                <w:sz w:val="28"/>
                <w:szCs w:val="28"/>
              </w:rPr>
              <w:t>s</w:t>
            </w:r>
            <w:r w:rsidRPr="00250D85">
              <w:rPr>
                <w:rFonts w:cs="Arial"/>
                <w:b/>
                <w:sz w:val="28"/>
                <w:szCs w:val="28"/>
              </w:rPr>
              <w:t>ubstantiated</w:t>
            </w:r>
            <w:r w:rsidRPr="00250D85">
              <w:rPr>
                <w:rFonts w:cs="Arial"/>
                <w:sz w:val="28"/>
                <w:szCs w:val="28"/>
              </w:rPr>
              <w:t xml:space="preserve"> and you do not agree you may request a hearing.  The APS letter will tell you how.</w:t>
            </w:r>
          </w:p>
          <w:p w:rsidR="00132C1A" w:rsidRPr="00867C57" w:rsidRDefault="00E773B8" w:rsidP="00867C57">
            <w:pPr>
              <w:spacing w:before="240" w:line="276" w:lineRule="auto"/>
              <w:rPr>
                <w:rFonts w:ascii="Arial" w:hAnsi="Arial" w:cs="Arial"/>
                <w:sz w:val="28"/>
                <w:szCs w:val="28"/>
              </w:rPr>
            </w:pPr>
            <w:r w:rsidRPr="00867C57">
              <w:rPr>
                <w:rFonts w:ascii="Arial" w:hAnsi="Arial" w:cs="Arial"/>
                <w:b/>
                <w:sz w:val="28"/>
                <w:szCs w:val="28"/>
              </w:rPr>
              <w:t>To request a hearing, y</w:t>
            </w:r>
            <w:r w:rsidR="00132C1A" w:rsidRPr="00867C57">
              <w:rPr>
                <w:rFonts w:ascii="Arial" w:hAnsi="Arial" w:cs="Arial"/>
                <w:b/>
                <w:sz w:val="28"/>
                <w:szCs w:val="28"/>
              </w:rPr>
              <w:t xml:space="preserve">ou only have until 5:00 p.m. on the 30th calendar day </w:t>
            </w:r>
            <w:r w:rsidRPr="00867C57">
              <w:rPr>
                <w:rFonts w:ascii="Arial" w:hAnsi="Arial" w:cs="Arial"/>
                <w:b/>
                <w:sz w:val="28"/>
                <w:szCs w:val="28"/>
              </w:rPr>
              <w:t>after</w:t>
            </w:r>
            <w:r w:rsidR="00132C1A" w:rsidRPr="00867C57">
              <w:rPr>
                <w:rFonts w:ascii="Arial" w:hAnsi="Arial" w:cs="Arial"/>
                <w:b/>
                <w:sz w:val="28"/>
                <w:szCs w:val="28"/>
              </w:rPr>
              <w:t xml:space="preserve"> the date the department’s letter of notice is mailed or personally served upon you,</w:t>
            </w:r>
            <w:r w:rsidR="00132C1A" w:rsidRPr="00867C57">
              <w:rPr>
                <w:rFonts w:ascii="Arial" w:hAnsi="Arial" w:cs="Arial"/>
                <w:b/>
                <w:color w:val="FF0000"/>
                <w:sz w:val="28"/>
                <w:szCs w:val="28"/>
              </w:rPr>
              <w:t xml:space="preserve"> </w:t>
            </w:r>
            <w:r w:rsidR="00132C1A" w:rsidRPr="00867C57">
              <w:rPr>
                <w:rFonts w:ascii="Arial" w:hAnsi="Arial" w:cs="Arial"/>
                <w:b/>
                <w:sz w:val="28"/>
                <w:szCs w:val="28"/>
              </w:rPr>
              <w:t>whichever occurs first.</w:t>
            </w:r>
          </w:p>
        </w:tc>
      </w:tr>
      <w:tr w:rsidR="00132C1A" w:rsidTr="000E046F">
        <w:tc>
          <w:tcPr>
            <w:tcW w:w="10790" w:type="dxa"/>
            <w:gridSpan w:val="2"/>
            <w:tcBorders>
              <w:top w:val="nil"/>
              <w:left w:val="nil"/>
              <w:bottom w:val="nil"/>
              <w:right w:val="nil"/>
            </w:tcBorders>
          </w:tcPr>
          <w:p w:rsidR="00132C1A" w:rsidRPr="00250D85" w:rsidRDefault="00132C1A" w:rsidP="000E046F">
            <w:pPr>
              <w:spacing w:before="120" w:line="276" w:lineRule="auto"/>
              <w:rPr>
                <w:rFonts w:ascii="Arial" w:hAnsi="Arial" w:cs="Arial"/>
                <w:b/>
                <w:sz w:val="28"/>
                <w:szCs w:val="28"/>
              </w:rPr>
            </w:pPr>
            <w:r w:rsidRPr="00250D85">
              <w:rPr>
                <w:rFonts w:ascii="Arial" w:hAnsi="Arial" w:cs="Arial"/>
                <w:b/>
                <w:sz w:val="28"/>
                <w:szCs w:val="28"/>
              </w:rPr>
              <w:t>For More Information</w:t>
            </w:r>
          </w:p>
          <w:p w:rsidR="00132C1A" w:rsidRPr="00250D85" w:rsidRDefault="00132C1A" w:rsidP="000E046F">
            <w:pPr>
              <w:spacing w:before="120" w:line="276" w:lineRule="auto"/>
              <w:rPr>
                <w:rFonts w:ascii="Arial" w:hAnsi="Arial" w:cs="Arial"/>
                <w:sz w:val="28"/>
                <w:szCs w:val="28"/>
              </w:rPr>
            </w:pPr>
            <w:r w:rsidRPr="00250D85">
              <w:rPr>
                <w:rFonts w:ascii="Arial" w:hAnsi="Arial" w:cs="Arial"/>
                <w:sz w:val="28"/>
                <w:szCs w:val="28"/>
              </w:rPr>
              <w:t xml:space="preserve">You can get more information about APS online at </w:t>
            </w:r>
            <w:hyperlink r:id="rId8" w:history="1">
              <w:r w:rsidR="00E773B8" w:rsidRPr="00265A17">
                <w:rPr>
                  <w:rStyle w:val="Hyperlink"/>
                  <w:rFonts w:ascii="Arial" w:hAnsi="Arial" w:cs="Arial"/>
                  <w:kern w:val="0"/>
                  <w:sz w:val="28"/>
                  <w:szCs w:val="28"/>
                  <w14:ligatures w14:val="none"/>
                  <w14:cntxtAlts w14:val="0"/>
                </w:rPr>
                <w:t>https://www.dshs.wa.gov/altsa/adult-protective-services-aps</w:t>
              </w:r>
            </w:hyperlink>
            <w:r w:rsidRPr="00250D85">
              <w:rPr>
                <w:rFonts w:ascii="Arial" w:hAnsi="Arial" w:cs="Arial"/>
                <w:sz w:val="28"/>
                <w:szCs w:val="28"/>
              </w:rPr>
              <w:t>.</w:t>
            </w:r>
          </w:p>
        </w:tc>
      </w:tr>
    </w:tbl>
    <w:p w:rsidR="00C764E0" w:rsidRPr="00175B7C" w:rsidRDefault="00110D31">
      <w:pPr>
        <w:rPr>
          <w:rFonts w:ascii="Arial" w:hAnsi="Arial" w:cs="Arial"/>
          <w:sz w:val="20"/>
          <w:szCs w:val="20"/>
        </w:rPr>
      </w:pPr>
    </w:p>
    <w:sectPr w:rsidR="00C764E0" w:rsidRPr="00175B7C" w:rsidSect="00175B7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C1A" w:rsidRDefault="00132C1A" w:rsidP="00132C1A">
      <w:pPr>
        <w:spacing w:after="0" w:line="240" w:lineRule="auto"/>
      </w:pPr>
      <w:r>
        <w:separator/>
      </w:r>
    </w:p>
  </w:endnote>
  <w:endnote w:type="continuationSeparator" w:id="0">
    <w:p w:rsidR="00132C1A" w:rsidRDefault="00132C1A" w:rsidP="00132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auto"/>
    <w:pitch w:val="variable"/>
    <w:sig w:usb0="800000EB" w:usb1="380160EA" w:usb2="14400000" w:usb3="00000000" w:csb0="8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165529"/>
      <w:docPartObj>
        <w:docPartGallery w:val="Page Numbers (Bottom of Page)"/>
        <w:docPartUnique/>
      </w:docPartObj>
    </w:sdtPr>
    <w:sdtEndPr/>
    <w:sdtContent>
      <w:sdt>
        <w:sdtPr>
          <w:id w:val="-1769616900"/>
          <w:docPartObj>
            <w:docPartGallery w:val="Page Numbers (Top of Page)"/>
            <w:docPartUnique/>
          </w:docPartObj>
        </w:sdtPr>
        <w:sdtEndPr/>
        <w:sdtContent>
          <w:p w:rsidR="00132C1A" w:rsidRDefault="00132C1A" w:rsidP="00132C1A">
            <w:pPr>
              <w:pStyle w:val="Footer"/>
              <w:tabs>
                <w:tab w:val="clear" w:pos="4680"/>
                <w:tab w:val="clear" w:pos="9360"/>
                <w:tab w:val="right" w:pos="10800"/>
              </w:tabs>
            </w:pPr>
            <w:r>
              <w:rPr>
                <w:rFonts w:ascii="Arial" w:hAnsi="Arial" w:cs="Arial"/>
                <w:b/>
                <w:sz w:val="16"/>
                <w:szCs w:val="16"/>
              </w:rPr>
              <w:t>APS INVESTIGATIONS FACT SHEET</w:t>
            </w:r>
            <w:r>
              <w:rPr>
                <w:rFonts w:ascii="Arial" w:hAnsi="Arial" w:cs="Arial"/>
                <w:b/>
                <w:sz w:val="16"/>
                <w:szCs w:val="16"/>
              </w:rPr>
              <w:tab/>
            </w:r>
            <w:r w:rsidRPr="00132C1A">
              <w:rPr>
                <w:rFonts w:ascii="Arial" w:hAnsi="Arial" w:cs="Arial"/>
                <w:sz w:val="28"/>
                <w:szCs w:val="28"/>
              </w:rPr>
              <w:t xml:space="preserve">Page </w:t>
            </w:r>
            <w:r w:rsidRPr="00132C1A">
              <w:rPr>
                <w:rFonts w:ascii="Arial" w:hAnsi="Arial" w:cs="Arial"/>
                <w:bCs/>
                <w:sz w:val="28"/>
                <w:szCs w:val="28"/>
              </w:rPr>
              <w:fldChar w:fldCharType="begin"/>
            </w:r>
            <w:r w:rsidRPr="00132C1A">
              <w:rPr>
                <w:rFonts w:ascii="Arial" w:hAnsi="Arial" w:cs="Arial"/>
                <w:bCs/>
                <w:sz w:val="28"/>
                <w:szCs w:val="28"/>
              </w:rPr>
              <w:instrText xml:space="preserve"> PAGE </w:instrText>
            </w:r>
            <w:r w:rsidRPr="00132C1A">
              <w:rPr>
                <w:rFonts w:ascii="Arial" w:hAnsi="Arial" w:cs="Arial"/>
                <w:bCs/>
                <w:sz w:val="28"/>
                <w:szCs w:val="28"/>
              </w:rPr>
              <w:fldChar w:fldCharType="separate"/>
            </w:r>
            <w:r w:rsidR="00110D31">
              <w:rPr>
                <w:rFonts w:ascii="Arial" w:hAnsi="Arial" w:cs="Arial"/>
                <w:bCs/>
                <w:noProof/>
                <w:sz w:val="28"/>
                <w:szCs w:val="28"/>
              </w:rPr>
              <w:t>1</w:t>
            </w:r>
            <w:r w:rsidRPr="00132C1A">
              <w:rPr>
                <w:rFonts w:ascii="Arial" w:hAnsi="Arial" w:cs="Arial"/>
                <w:bCs/>
                <w:sz w:val="28"/>
                <w:szCs w:val="28"/>
              </w:rPr>
              <w:fldChar w:fldCharType="end"/>
            </w:r>
            <w:r w:rsidRPr="00132C1A">
              <w:rPr>
                <w:rFonts w:ascii="Arial" w:hAnsi="Arial" w:cs="Arial"/>
                <w:sz w:val="28"/>
                <w:szCs w:val="28"/>
              </w:rPr>
              <w:t xml:space="preserve"> of </w:t>
            </w:r>
            <w:r w:rsidRPr="00132C1A">
              <w:rPr>
                <w:rFonts w:ascii="Arial" w:hAnsi="Arial" w:cs="Arial"/>
                <w:bCs/>
                <w:sz w:val="28"/>
                <w:szCs w:val="28"/>
              </w:rPr>
              <w:fldChar w:fldCharType="begin"/>
            </w:r>
            <w:r w:rsidRPr="00132C1A">
              <w:rPr>
                <w:rFonts w:ascii="Arial" w:hAnsi="Arial" w:cs="Arial"/>
                <w:bCs/>
                <w:sz w:val="28"/>
                <w:szCs w:val="28"/>
              </w:rPr>
              <w:instrText xml:space="preserve"> NUMPAGES  </w:instrText>
            </w:r>
            <w:r w:rsidRPr="00132C1A">
              <w:rPr>
                <w:rFonts w:ascii="Arial" w:hAnsi="Arial" w:cs="Arial"/>
                <w:bCs/>
                <w:sz w:val="28"/>
                <w:szCs w:val="28"/>
              </w:rPr>
              <w:fldChar w:fldCharType="separate"/>
            </w:r>
            <w:r w:rsidR="00110D31">
              <w:rPr>
                <w:rFonts w:ascii="Arial" w:hAnsi="Arial" w:cs="Arial"/>
                <w:bCs/>
                <w:noProof/>
                <w:sz w:val="28"/>
                <w:szCs w:val="28"/>
              </w:rPr>
              <w:t>2</w:t>
            </w:r>
            <w:r w:rsidRPr="00132C1A">
              <w:rPr>
                <w:rFonts w:ascii="Arial" w:hAnsi="Arial" w:cs="Arial"/>
                <w:bCs/>
                <w:sz w:val="28"/>
                <w:szCs w:val="28"/>
              </w:rPr>
              <w:fldChar w:fldCharType="end"/>
            </w:r>
          </w:p>
        </w:sdtContent>
      </w:sdt>
    </w:sdtContent>
  </w:sdt>
  <w:p w:rsidR="00132C1A" w:rsidRPr="00132C1A" w:rsidRDefault="00132C1A">
    <w:pPr>
      <w:pStyle w:val="Footer"/>
      <w:rPr>
        <w:rFonts w:ascii="Arial" w:hAnsi="Arial" w:cs="Arial"/>
        <w:b/>
        <w:sz w:val="16"/>
        <w:szCs w:val="16"/>
      </w:rPr>
    </w:pPr>
    <w:r>
      <w:rPr>
        <w:rFonts w:ascii="Arial" w:hAnsi="Arial" w:cs="Arial"/>
        <w:b/>
        <w:sz w:val="16"/>
        <w:szCs w:val="16"/>
      </w:rPr>
      <w:t>DSHS 06-</w:t>
    </w:r>
    <w:r w:rsidR="002E3089">
      <w:rPr>
        <w:rFonts w:ascii="Arial" w:hAnsi="Arial" w:cs="Arial"/>
        <w:b/>
        <w:sz w:val="16"/>
        <w:szCs w:val="16"/>
      </w:rPr>
      <w:t>188</w:t>
    </w:r>
    <w:r>
      <w:rPr>
        <w:rFonts w:ascii="Arial" w:hAnsi="Arial" w:cs="Arial"/>
        <w:b/>
        <w:sz w:val="16"/>
        <w:szCs w:val="16"/>
      </w:rPr>
      <w:t xml:space="preserve"> (</w:t>
    </w:r>
    <w:r w:rsidR="002E3089">
      <w:rPr>
        <w:rFonts w:ascii="Arial" w:hAnsi="Arial" w:cs="Arial"/>
        <w:b/>
        <w:sz w:val="16"/>
        <w:szCs w:val="16"/>
      </w:rPr>
      <w:t>03/2021</w:t>
    </w:r>
    <w:r>
      <w:rPr>
        <w:rFonts w:ascii="Arial" w:hAnsi="Arial" w:cs="Aria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C1A" w:rsidRDefault="00132C1A" w:rsidP="00132C1A">
      <w:pPr>
        <w:spacing w:after="0" w:line="240" w:lineRule="auto"/>
      </w:pPr>
      <w:r>
        <w:separator/>
      </w:r>
    </w:p>
  </w:footnote>
  <w:footnote w:type="continuationSeparator" w:id="0">
    <w:p w:rsidR="00132C1A" w:rsidRDefault="00132C1A" w:rsidP="00132C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6885"/>
    <w:multiLevelType w:val="hybridMultilevel"/>
    <w:tmpl w:val="0A5A6A30"/>
    <w:lvl w:ilvl="0" w:tplc="52C26BE0">
      <w:numFmt w:val="bullet"/>
      <w:lvlText w:val="•"/>
      <w:lvlJc w:val="left"/>
      <w:pPr>
        <w:ind w:left="720" w:hanging="360"/>
      </w:pPr>
      <w:rPr>
        <w:rFonts w:ascii="Arial" w:hAnsi="Arial" w:hint="default"/>
        <w:b w:val="0"/>
        <w:i w:val="0"/>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506E0"/>
    <w:multiLevelType w:val="hybridMultilevel"/>
    <w:tmpl w:val="CC84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510DC"/>
    <w:multiLevelType w:val="hybridMultilevel"/>
    <w:tmpl w:val="E77C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80154"/>
    <w:multiLevelType w:val="hybridMultilevel"/>
    <w:tmpl w:val="3ABEEC9E"/>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82892"/>
    <w:multiLevelType w:val="hybridMultilevel"/>
    <w:tmpl w:val="4828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C5789"/>
    <w:multiLevelType w:val="hybridMultilevel"/>
    <w:tmpl w:val="BB02D624"/>
    <w:lvl w:ilvl="0" w:tplc="DE10B496">
      <w:numFmt w:val="bullet"/>
      <w:lvlText w:val="•"/>
      <w:lvlJc w:val="left"/>
      <w:pPr>
        <w:ind w:left="720" w:hanging="360"/>
      </w:pPr>
      <w:rPr>
        <w:rFonts w:ascii="Arial" w:hAnsi="Arial" w:hint="default"/>
        <w:b w:val="0"/>
        <w:i w:val="0"/>
        <w:w w:val="100"/>
        <w:sz w:val="56"/>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FB4A55"/>
    <w:multiLevelType w:val="hybridMultilevel"/>
    <w:tmpl w:val="CA3024BA"/>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revisionView w:markup="0"/>
  <w:documentProtection w:edit="forms" w:enforcement="1" w:cryptProviderType="rsaAES" w:cryptAlgorithmClass="hash" w:cryptAlgorithmType="typeAny" w:cryptAlgorithmSid="14" w:cryptSpinCount="100000" w:hash="UB/9ASEjCqoUJIy+GfGgq8nKw6J4Ix0xVkKvWdFQxghtfB2i4JVAuLYATlF4fRWaj6FHFl0sUxaXCICN6iJh5A==" w:salt="o33VkGr1bLS7LFwXInMfN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32"/>
    <w:rsid w:val="000A4D4D"/>
    <w:rsid w:val="000E046F"/>
    <w:rsid w:val="00110D31"/>
    <w:rsid w:val="00132C1A"/>
    <w:rsid w:val="00175B7C"/>
    <w:rsid w:val="00250D85"/>
    <w:rsid w:val="002E3089"/>
    <w:rsid w:val="00396997"/>
    <w:rsid w:val="00867C57"/>
    <w:rsid w:val="00AC02C9"/>
    <w:rsid w:val="00B74847"/>
    <w:rsid w:val="00CC0C32"/>
    <w:rsid w:val="00E7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6EEE4-0ADD-4B78-9077-1D761468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B7C"/>
    <w:pPr>
      <w:spacing w:after="120" w:line="360" w:lineRule="auto"/>
    </w:pPr>
    <w:rPr>
      <w:rFonts w:ascii="Franklin Gothic Book" w:eastAsia="Times New Roman" w:hAnsi="Franklin Gothic Book" w:cs="Times New Roman"/>
      <w:color w:val="000000"/>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5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75B7C"/>
    <w:rPr>
      <w:color w:val="0563C1" w:themeColor="hyperlink"/>
      <w:u w:val="single"/>
    </w:rPr>
  </w:style>
  <w:style w:type="paragraph" w:styleId="ListParagraph">
    <w:name w:val="List Paragraph"/>
    <w:basedOn w:val="Normal"/>
    <w:uiPriority w:val="34"/>
    <w:qFormat/>
    <w:rsid w:val="00175B7C"/>
    <w:pPr>
      <w:spacing w:after="0" w:line="240" w:lineRule="auto"/>
      <w:ind w:left="720"/>
      <w:contextualSpacing/>
    </w:pPr>
    <w:rPr>
      <w:rFonts w:ascii="Arial" w:hAnsi="Arial"/>
      <w:color w:val="auto"/>
      <w:kern w:val="0"/>
      <w:sz w:val="24"/>
      <w:szCs w:val="24"/>
      <w14:ligatures w14:val="none"/>
      <w14:cntxtAlts w14:val="0"/>
    </w:rPr>
  </w:style>
  <w:style w:type="paragraph" w:styleId="Header">
    <w:name w:val="header"/>
    <w:basedOn w:val="Normal"/>
    <w:link w:val="HeaderChar"/>
    <w:uiPriority w:val="99"/>
    <w:unhideWhenUsed/>
    <w:rsid w:val="00132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C1A"/>
    <w:rPr>
      <w:rFonts w:ascii="Franklin Gothic Book" w:eastAsia="Times New Roman" w:hAnsi="Franklin Gothic Book" w:cs="Times New Roman"/>
      <w:color w:val="000000"/>
      <w:kern w:val="28"/>
      <w:sz w:val="18"/>
      <w:szCs w:val="18"/>
      <w14:ligatures w14:val="standard"/>
      <w14:cntxtAlts/>
    </w:rPr>
  </w:style>
  <w:style w:type="paragraph" w:styleId="Footer">
    <w:name w:val="footer"/>
    <w:basedOn w:val="Normal"/>
    <w:link w:val="FooterChar"/>
    <w:uiPriority w:val="99"/>
    <w:unhideWhenUsed/>
    <w:rsid w:val="00132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C1A"/>
    <w:rPr>
      <w:rFonts w:ascii="Franklin Gothic Book" w:eastAsia="Times New Roman" w:hAnsi="Franklin Gothic Book" w:cs="Times New Roman"/>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altsa/adult-protective-services-ap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2754</Characters>
  <Application>Microsoft Office Word</Application>
  <DocSecurity>0</DocSecurity>
  <Lines>55</Lines>
  <Paragraphs>34</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Protective Services (APS) Investigations Fact Sheet</dc:title>
  <dc:subject/>
  <dc:creator>Brombacher, Millie (DSHS/OOS/OIG)</dc:creator>
  <cp:keywords/>
  <dc:description/>
  <cp:lastModifiedBy>Brombacher, Millie (DSHS/OOS/OIG)</cp:lastModifiedBy>
  <cp:revision>2</cp:revision>
  <dcterms:created xsi:type="dcterms:W3CDTF">2021-03-08T18:30:00Z</dcterms:created>
  <dcterms:modified xsi:type="dcterms:W3CDTF">2021-03-08T18:30:00Z</dcterms:modified>
</cp:coreProperties>
</file>