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DCFF8" w14:textId="55B72235" w:rsidR="007353FC" w:rsidRDefault="00E47E66" w:rsidP="00283D32">
      <w:pPr>
        <w:rPr>
          <w:rFonts w:cs="Arial"/>
          <w:color w:val="000080"/>
          <w:szCs w:val="22"/>
        </w:rPr>
      </w:pPr>
      <w:r w:rsidRPr="003252CA">
        <w:rPr>
          <w:rFonts w:cs="Arial"/>
          <w:noProof/>
          <w:color w:val="000080"/>
          <w:szCs w:val="22"/>
        </w:rPr>
        <w:drawing>
          <wp:anchor distT="0" distB="0" distL="114300" distR="114300" simplePos="0" relativeHeight="251658240" behindDoc="0" locked="0" layoutInCell="1" allowOverlap="1" wp14:anchorId="2212CF38" wp14:editId="55361A08">
            <wp:simplePos x="0" y="0"/>
            <wp:positionH relativeFrom="column">
              <wp:posOffset>2260600</wp:posOffset>
            </wp:positionH>
            <wp:positionV relativeFrom="paragraph">
              <wp:posOffset>28575</wp:posOffset>
            </wp:positionV>
            <wp:extent cx="665480" cy="68770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480" cy="687705"/>
                    </a:xfrm>
                    <a:prstGeom prst="rect">
                      <a:avLst/>
                    </a:prstGeom>
                    <a:noFill/>
                    <a:ln>
                      <a:noFill/>
                    </a:ln>
                  </pic:spPr>
                </pic:pic>
              </a:graphicData>
            </a:graphic>
          </wp:anchor>
        </w:drawing>
      </w:r>
      <w:r w:rsidR="00283D32">
        <w:rPr>
          <w:rFonts w:cs="Arial"/>
          <w:color w:val="000080"/>
          <w:szCs w:val="22"/>
        </w:rPr>
        <w:br w:type="textWrapping" w:clear="all"/>
      </w:r>
    </w:p>
    <w:p w14:paraId="39003AD4" w14:textId="77777777" w:rsidR="007353FC" w:rsidRDefault="007353FC" w:rsidP="007353FC">
      <w:pPr>
        <w:jc w:val="center"/>
        <w:rPr>
          <w:b/>
          <w:color w:val="008000"/>
          <w:sz w:val="28"/>
          <w:szCs w:val="28"/>
        </w:rPr>
      </w:pPr>
    </w:p>
    <w:p w14:paraId="58DDB9C5" w14:textId="77777777" w:rsidR="007353FC" w:rsidRDefault="007353FC" w:rsidP="007353FC">
      <w:pPr>
        <w:jc w:val="center"/>
        <w:rPr>
          <w:b/>
          <w:color w:val="008000"/>
          <w:sz w:val="28"/>
          <w:szCs w:val="28"/>
        </w:rPr>
      </w:pPr>
      <w:r>
        <w:rPr>
          <w:b/>
          <w:color w:val="008000"/>
          <w:sz w:val="28"/>
          <w:szCs w:val="28"/>
        </w:rPr>
        <w:t>STATE OF WASHINGTON</w:t>
      </w:r>
    </w:p>
    <w:p w14:paraId="4D2CA3D7" w14:textId="77777777" w:rsidR="007353FC" w:rsidRDefault="007353FC" w:rsidP="007353FC">
      <w:pPr>
        <w:jc w:val="center"/>
        <w:rPr>
          <w:b/>
          <w:color w:val="008000"/>
          <w:sz w:val="28"/>
          <w:szCs w:val="28"/>
        </w:rPr>
      </w:pPr>
      <w:r>
        <w:rPr>
          <w:b/>
          <w:color w:val="008000"/>
          <w:sz w:val="28"/>
          <w:szCs w:val="28"/>
        </w:rPr>
        <w:t>DEPARTMENT OF SOCIAL AND HEALTH SERVICES</w:t>
      </w:r>
    </w:p>
    <w:p w14:paraId="449650D0" w14:textId="77777777" w:rsidR="007353FC" w:rsidRDefault="007353FC" w:rsidP="007353FC">
      <w:pPr>
        <w:jc w:val="center"/>
        <w:rPr>
          <w:b/>
          <w:color w:val="008000"/>
        </w:rPr>
      </w:pPr>
      <w:r>
        <w:rPr>
          <w:b/>
          <w:color w:val="008000"/>
        </w:rPr>
        <w:t>PO Box 45811, Olympia WA 98504-5811</w:t>
      </w:r>
    </w:p>
    <w:p w14:paraId="55A71001" w14:textId="77777777" w:rsidR="007353FC" w:rsidRDefault="007353FC" w:rsidP="007353FC">
      <w:pPr>
        <w:rPr>
          <w:b/>
          <w:color w:val="003300"/>
        </w:rPr>
      </w:pPr>
    </w:p>
    <w:p w14:paraId="051DEB68" w14:textId="77777777" w:rsidR="007353FC" w:rsidRPr="007353FC" w:rsidRDefault="007353FC" w:rsidP="007353FC">
      <w:pPr>
        <w:rPr>
          <w:rFonts w:ascii="Arial" w:hAnsi="Arial" w:cs="Arial"/>
        </w:rPr>
      </w:pPr>
    </w:p>
    <w:p w14:paraId="67DC9D9D" w14:textId="700285A1" w:rsidR="007353FC" w:rsidRPr="007353FC" w:rsidRDefault="007353FC" w:rsidP="007353FC">
      <w:pPr>
        <w:rPr>
          <w:rFonts w:ascii="Arial" w:hAnsi="Arial" w:cs="Arial"/>
          <w:bCs/>
        </w:rPr>
      </w:pPr>
      <w:r w:rsidRPr="007353FC">
        <w:rPr>
          <w:rFonts w:ascii="Arial" w:hAnsi="Arial" w:cs="Arial"/>
          <w:bCs/>
        </w:rPr>
        <w:t>DATE</w:t>
      </w:r>
      <w:proofErr w:type="gramStart"/>
      <w:r w:rsidRPr="007353FC">
        <w:rPr>
          <w:rFonts w:ascii="Arial" w:hAnsi="Arial" w:cs="Arial"/>
          <w:bCs/>
        </w:rPr>
        <w:t>:</w:t>
      </w:r>
      <w:r w:rsidRPr="007353FC">
        <w:rPr>
          <w:rFonts w:ascii="Arial" w:hAnsi="Arial" w:cs="Arial"/>
          <w:bCs/>
        </w:rPr>
        <w:tab/>
      </w:r>
      <w:r w:rsidRPr="007353FC">
        <w:rPr>
          <w:rFonts w:ascii="Arial" w:hAnsi="Arial" w:cs="Arial"/>
          <w:bCs/>
        </w:rPr>
        <w:tab/>
      </w:r>
      <w:r w:rsidR="00DC4027">
        <w:rPr>
          <w:rFonts w:ascii="Arial" w:hAnsi="Arial" w:cs="Arial"/>
          <w:bCs/>
        </w:rPr>
        <w:t>January</w:t>
      </w:r>
      <w:proofErr w:type="gramEnd"/>
      <w:r w:rsidR="00DC4027">
        <w:rPr>
          <w:rFonts w:ascii="Arial" w:hAnsi="Arial" w:cs="Arial"/>
          <w:bCs/>
        </w:rPr>
        <w:t xml:space="preserve"> 2</w:t>
      </w:r>
      <w:r w:rsidR="00C83018">
        <w:rPr>
          <w:rFonts w:ascii="Arial" w:hAnsi="Arial" w:cs="Arial"/>
          <w:bCs/>
        </w:rPr>
        <w:t>9</w:t>
      </w:r>
      <w:r w:rsidR="00DC4027">
        <w:rPr>
          <w:rFonts w:ascii="Arial" w:hAnsi="Arial" w:cs="Arial"/>
          <w:bCs/>
        </w:rPr>
        <w:t>, 2025</w:t>
      </w:r>
    </w:p>
    <w:p w14:paraId="15979004" w14:textId="77777777" w:rsidR="007353FC" w:rsidRPr="007353FC" w:rsidRDefault="007353FC" w:rsidP="007353FC">
      <w:pPr>
        <w:rPr>
          <w:rFonts w:ascii="Arial" w:hAnsi="Arial" w:cs="Arial"/>
        </w:rPr>
      </w:pPr>
    </w:p>
    <w:p w14:paraId="727CA638" w14:textId="23CD8BDB" w:rsidR="007353FC" w:rsidRPr="007353FC" w:rsidRDefault="002F3494" w:rsidP="007353FC">
      <w:pPr>
        <w:rPr>
          <w:rFonts w:ascii="Arial" w:hAnsi="Arial" w:cs="Arial"/>
        </w:rPr>
      </w:pPr>
      <w:r>
        <w:rPr>
          <w:rFonts w:ascii="Arial" w:hAnsi="Arial" w:cs="Arial"/>
          <w:bCs/>
        </w:rPr>
        <w:t>TO:</w:t>
      </w:r>
      <w:r>
        <w:rPr>
          <w:rFonts w:ascii="Arial" w:hAnsi="Arial" w:cs="Arial"/>
          <w:bCs/>
        </w:rPr>
        <w:tab/>
      </w:r>
      <w:r>
        <w:rPr>
          <w:rFonts w:ascii="Arial" w:hAnsi="Arial" w:cs="Arial"/>
          <w:bCs/>
        </w:rPr>
        <w:tab/>
      </w:r>
      <w:r w:rsidR="009A017E">
        <w:rPr>
          <w:rFonts w:ascii="Arial" w:hAnsi="Arial" w:cs="Arial"/>
          <w:bCs/>
        </w:rPr>
        <w:t>RF</w:t>
      </w:r>
      <w:r w:rsidR="00283D32">
        <w:rPr>
          <w:rFonts w:ascii="Arial" w:hAnsi="Arial" w:cs="Arial"/>
          <w:bCs/>
        </w:rPr>
        <w:t>QQ</w:t>
      </w:r>
      <w:r w:rsidR="006A2640" w:rsidRPr="009A017E">
        <w:rPr>
          <w:rFonts w:ascii="Arial" w:hAnsi="Arial" w:cs="Arial"/>
          <w:bCs/>
        </w:rPr>
        <w:t xml:space="preserve"> #</w:t>
      </w:r>
      <w:r w:rsidR="009A017E" w:rsidRPr="009A017E">
        <w:rPr>
          <w:rFonts w:ascii="Arial" w:hAnsi="Arial" w:cs="Arial"/>
          <w:bCs/>
        </w:rPr>
        <w:t xml:space="preserve"> </w:t>
      </w:r>
      <w:r w:rsidR="00283D32">
        <w:rPr>
          <w:rFonts w:ascii="Arial" w:hAnsi="Arial" w:cs="Arial"/>
          <w:bCs/>
        </w:rPr>
        <w:t>2335-842</w:t>
      </w:r>
      <w:r w:rsidR="0028100E" w:rsidRPr="009A017E">
        <w:rPr>
          <w:rFonts w:ascii="Arial" w:hAnsi="Arial" w:cs="Arial"/>
          <w:bCs/>
        </w:rPr>
        <w:t xml:space="preserve"> </w:t>
      </w:r>
      <w:r w:rsidR="007353FC" w:rsidRPr="009A017E">
        <w:rPr>
          <w:rFonts w:ascii="Arial" w:hAnsi="Arial" w:cs="Arial"/>
          <w:bCs/>
        </w:rPr>
        <w:t>B</w:t>
      </w:r>
      <w:r w:rsidR="007353FC" w:rsidRPr="007353FC">
        <w:rPr>
          <w:rFonts w:ascii="Arial" w:hAnsi="Arial" w:cs="Arial"/>
          <w:bCs/>
        </w:rPr>
        <w:t>idders</w:t>
      </w:r>
    </w:p>
    <w:p w14:paraId="33019819" w14:textId="77777777" w:rsidR="007353FC" w:rsidRPr="007353FC" w:rsidRDefault="007353FC" w:rsidP="007353FC">
      <w:pPr>
        <w:rPr>
          <w:rFonts w:ascii="Arial" w:hAnsi="Arial" w:cs="Arial"/>
        </w:rPr>
      </w:pPr>
    </w:p>
    <w:p w14:paraId="5F34C455" w14:textId="2EF5CC05" w:rsidR="007353FC" w:rsidRPr="007353FC" w:rsidRDefault="007353FC" w:rsidP="007353FC">
      <w:pPr>
        <w:rPr>
          <w:rFonts w:ascii="Arial" w:hAnsi="Arial" w:cs="Arial"/>
        </w:rPr>
      </w:pPr>
      <w:r w:rsidRPr="007353FC">
        <w:rPr>
          <w:rFonts w:ascii="Arial" w:hAnsi="Arial" w:cs="Arial"/>
          <w:bCs/>
        </w:rPr>
        <w:t>FROM:</w:t>
      </w:r>
      <w:r w:rsidRPr="007353FC">
        <w:rPr>
          <w:rFonts w:ascii="Arial" w:hAnsi="Arial" w:cs="Arial"/>
          <w:bCs/>
        </w:rPr>
        <w:tab/>
      </w:r>
      <w:bookmarkStart w:id="0" w:name="_Hlk179558869"/>
      <w:r w:rsidR="00283D32">
        <w:rPr>
          <w:rFonts w:ascii="Arial" w:hAnsi="Arial" w:cs="Arial"/>
          <w:bCs/>
        </w:rPr>
        <w:t>Berle Ross</w:t>
      </w:r>
      <w:r w:rsidRPr="007353FC">
        <w:rPr>
          <w:rFonts w:ascii="Arial" w:hAnsi="Arial" w:cs="Arial"/>
          <w:bCs/>
        </w:rPr>
        <w:t xml:space="preserve">, </w:t>
      </w:r>
      <w:r w:rsidR="006A2640">
        <w:rPr>
          <w:rFonts w:ascii="Arial" w:hAnsi="Arial" w:cs="Arial"/>
          <w:bCs/>
        </w:rPr>
        <w:t>Solicitation</w:t>
      </w:r>
      <w:r w:rsidR="00DB64B5">
        <w:rPr>
          <w:rFonts w:ascii="Arial" w:hAnsi="Arial" w:cs="Arial"/>
          <w:bCs/>
        </w:rPr>
        <w:t xml:space="preserve"> </w:t>
      </w:r>
      <w:r w:rsidRPr="007353FC">
        <w:rPr>
          <w:rFonts w:ascii="Arial" w:hAnsi="Arial" w:cs="Arial"/>
          <w:bCs/>
        </w:rPr>
        <w:t>Coordinator</w:t>
      </w:r>
    </w:p>
    <w:p w14:paraId="065CD523" w14:textId="2539C982" w:rsidR="007353FC" w:rsidRPr="007353FC" w:rsidRDefault="007353FC" w:rsidP="007353FC">
      <w:pPr>
        <w:ind w:left="720" w:firstLine="720"/>
        <w:rPr>
          <w:rFonts w:ascii="Arial" w:hAnsi="Arial" w:cs="Arial"/>
        </w:rPr>
      </w:pPr>
      <w:r w:rsidRPr="007353FC">
        <w:rPr>
          <w:rFonts w:ascii="Arial" w:hAnsi="Arial" w:cs="Arial"/>
          <w:bCs/>
        </w:rPr>
        <w:t xml:space="preserve">DSHS </w:t>
      </w:r>
      <w:r w:rsidR="00283D32" w:rsidRPr="00283D32">
        <w:rPr>
          <w:rFonts w:ascii="Arial" w:hAnsi="Arial" w:cs="Arial"/>
          <w:bCs/>
        </w:rPr>
        <w:t>Office of the Deaf and Hard of Hearing</w:t>
      </w:r>
    </w:p>
    <w:bookmarkEnd w:id="0"/>
    <w:p w14:paraId="3269548A" w14:textId="77777777" w:rsidR="007353FC" w:rsidRPr="007353FC" w:rsidRDefault="007353FC" w:rsidP="007353FC">
      <w:pPr>
        <w:rPr>
          <w:rFonts w:ascii="Arial" w:hAnsi="Arial" w:cs="Arial"/>
        </w:rPr>
      </w:pPr>
    </w:p>
    <w:p w14:paraId="0DDD0E26" w14:textId="5EC50A70" w:rsidR="00201E73" w:rsidRPr="00201E73" w:rsidRDefault="007353FC" w:rsidP="00AC2064">
      <w:pPr>
        <w:ind w:left="1440" w:hanging="1440"/>
        <w:rPr>
          <w:rFonts w:ascii="Arial" w:hAnsi="Arial" w:cs="Arial"/>
          <w:bCs/>
          <w:u w:val="single"/>
        </w:rPr>
      </w:pPr>
      <w:r w:rsidRPr="007353FC">
        <w:rPr>
          <w:rFonts w:ascii="Arial" w:hAnsi="Arial" w:cs="Arial"/>
          <w:bCs/>
        </w:rPr>
        <w:t>SUBJECT:</w:t>
      </w:r>
      <w:r w:rsidRPr="007353FC">
        <w:rPr>
          <w:rFonts w:ascii="Arial" w:hAnsi="Arial" w:cs="Arial"/>
          <w:bCs/>
        </w:rPr>
        <w:tab/>
      </w:r>
      <w:r w:rsidR="00201E73" w:rsidRPr="00201E73">
        <w:rPr>
          <w:rFonts w:ascii="Arial" w:hAnsi="Arial" w:cs="Arial"/>
          <w:bCs/>
          <w:u w:val="single"/>
        </w:rPr>
        <w:t>Amendment No. 0</w:t>
      </w:r>
      <w:r w:rsidR="00DC4027">
        <w:rPr>
          <w:rFonts w:ascii="Arial" w:hAnsi="Arial" w:cs="Arial"/>
          <w:bCs/>
          <w:u w:val="single"/>
        </w:rPr>
        <w:t>3</w:t>
      </w:r>
      <w:r w:rsidR="00201E73" w:rsidRPr="00201E73">
        <w:rPr>
          <w:rFonts w:ascii="Arial" w:hAnsi="Arial" w:cs="Arial"/>
          <w:bCs/>
          <w:u w:val="single"/>
        </w:rPr>
        <w:t xml:space="preserve"> –Bidder’s Q &amp; A </w:t>
      </w:r>
    </w:p>
    <w:p w14:paraId="36B9157F" w14:textId="77777777" w:rsidR="007353FC" w:rsidRPr="006444B4" w:rsidRDefault="007353FC" w:rsidP="007353FC">
      <w:pPr>
        <w:pBdr>
          <w:bottom w:val="single" w:sz="24" w:space="1" w:color="auto"/>
        </w:pBdr>
        <w:rPr>
          <w:rFonts w:ascii="Arial" w:hAnsi="Arial" w:cs="Arial"/>
          <w:szCs w:val="20"/>
          <w:u w:val="single"/>
        </w:rPr>
      </w:pP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p>
    <w:p w14:paraId="1134FE48" w14:textId="77777777" w:rsidR="005F4C68" w:rsidRDefault="005F4C68" w:rsidP="005F4C68">
      <w:pPr>
        <w:rPr>
          <w:rFonts w:ascii="Arial" w:hAnsi="Arial" w:cs="Arial"/>
        </w:rPr>
      </w:pPr>
    </w:p>
    <w:p w14:paraId="152AF70A" w14:textId="79FE4993" w:rsidR="0029129C" w:rsidRPr="00D87494" w:rsidRDefault="0029129C" w:rsidP="00D87494">
      <w:pPr>
        <w:jc w:val="both"/>
        <w:rPr>
          <w:rFonts w:ascii="Arial" w:hAnsi="Arial" w:cs="Arial"/>
          <w:color w:val="000000"/>
        </w:rPr>
      </w:pPr>
      <w:r w:rsidRPr="00D87494">
        <w:rPr>
          <w:rFonts w:ascii="Arial" w:hAnsi="Arial" w:cs="Arial"/>
          <w:b/>
          <w:color w:val="000000"/>
        </w:rPr>
        <w:t>Question #</w:t>
      </w:r>
      <w:r w:rsidR="00DC4027" w:rsidRPr="00D87494">
        <w:rPr>
          <w:rFonts w:ascii="Arial" w:hAnsi="Arial" w:cs="Arial"/>
          <w:b/>
          <w:color w:val="000000"/>
        </w:rPr>
        <w:t>1</w:t>
      </w:r>
      <w:r w:rsidRPr="00D87494">
        <w:rPr>
          <w:rFonts w:ascii="Arial" w:hAnsi="Arial" w:cs="Arial"/>
          <w:b/>
          <w:color w:val="000000"/>
        </w:rPr>
        <w:t>:</w:t>
      </w:r>
      <w:r w:rsidR="00D11C40" w:rsidRPr="00D87494">
        <w:rPr>
          <w:rFonts w:ascii="Arial" w:hAnsi="Arial" w:cs="Arial"/>
          <w:color w:val="000000"/>
        </w:rPr>
        <w:t xml:space="preserve">   </w:t>
      </w:r>
    </w:p>
    <w:p w14:paraId="5F3740D5" w14:textId="357B7171" w:rsidR="00E47E66" w:rsidRPr="00D87494" w:rsidRDefault="00DC4027" w:rsidP="00D87494">
      <w:pPr>
        <w:jc w:val="both"/>
        <w:rPr>
          <w:rFonts w:ascii="Arial" w:hAnsi="Arial" w:cs="Arial"/>
          <w:bCs/>
        </w:rPr>
      </w:pPr>
      <w:r w:rsidRPr="00D87494">
        <w:rPr>
          <w:rFonts w:ascii="Arial" w:hAnsi="Arial" w:cs="Arial"/>
          <w:bCs/>
        </w:rPr>
        <w:t>On the application form, I notice my Certification is not showing. Can I write it in?</w:t>
      </w:r>
    </w:p>
    <w:p w14:paraId="2C54081C" w14:textId="77777777" w:rsidR="0029129C" w:rsidRPr="00D87494" w:rsidRDefault="0029129C" w:rsidP="00D87494">
      <w:pPr>
        <w:jc w:val="both"/>
        <w:rPr>
          <w:rFonts w:ascii="Arial" w:hAnsi="Arial" w:cs="Arial"/>
          <w:color w:val="000000"/>
        </w:rPr>
      </w:pPr>
    </w:p>
    <w:p w14:paraId="2EC7ECF8" w14:textId="6CFA0AE6" w:rsidR="00ED5EE3" w:rsidRPr="00D87494" w:rsidRDefault="0029129C" w:rsidP="00D87494">
      <w:pPr>
        <w:jc w:val="both"/>
        <w:rPr>
          <w:rFonts w:ascii="Arial" w:hAnsi="Arial" w:cs="Arial"/>
        </w:rPr>
      </w:pPr>
      <w:r w:rsidRPr="00D87494">
        <w:rPr>
          <w:rFonts w:ascii="Arial" w:hAnsi="Arial" w:cs="Arial"/>
          <w:b/>
        </w:rPr>
        <w:t>A:</w:t>
      </w:r>
      <w:r w:rsidR="00ED5EE3" w:rsidRPr="00D87494">
        <w:rPr>
          <w:rFonts w:ascii="Arial" w:hAnsi="Arial" w:cs="Arial"/>
          <w:bCs/>
        </w:rPr>
        <w:t xml:space="preserve"> </w:t>
      </w:r>
      <w:r w:rsidR="001D506C" w:rsidRPr="00D87494">
        <w:rPr>
          <w:rFonts w:ascii="Arial" w:hAnsi="Arial" w:cs="Arial"/>
          <w:bCs/>
        </w:rPr>
        <w:t xml:space="preserve">ODHH has included additional certifications </w:t>
      </w:r>
      <w:r w:rsidR="00DC4027" w:rsidRPr="00D87494">
        <w:rPr>
          <w:rFonts w:ascii="Arial" w:hAnsi="Arial" w:cs="Arial"/>
          <w:bCs/>
        </w:rPr>
        <w:t>in Amendment # 1</w:t>
      </w:r>
      <w:r w:rsidR="001D506C" w:rsidRPr="00D87494">
        <w:rPr>
          <w:rFonts w:ascii="Arial" w:hAnsi="Arial" w:cs="Arial"/>
          <w:bCs/>
        </w:rPr>
        <w:t>. If your certifications are listed in Amendment #1 you can write it</w:t>
      </w:r>
      <w:r w:rsidR="00DC4027" w:rsidRPr="00D87494">
        <w:rPr>
          <w:rFonts w:ascii="Arial" w:hAnsi="Arial" w:cs="Arial"/>
          <w:bCs/>
        </w:rPr>
        <w:t xml:space="preserve"> on </w:t>
      </w:r>
      <w:r w:rsidR="001D506C" w:rsidRPr="00D87494">
        <w:rPr>
          <w:rFonts w:ascii="Arial" w:hAnsi="Arial" w:cs="Arial"/>
          <w:bCs/>
        </w:rPr>
        <w:t>Attachment</w:t>
      </w:r>
      <w:r w:rsidR="00DC4027" w:rsidRPr="00D87494">
        <w:rPr>
          <w:rFonts w:ascii="Arial" w:hAnsi="Arial" w:cs="Arial"/>
          <w:bCs/>
        </w:rPr>
        <w:t xml:space="preserve"> D</w:t>
      </w:r>
      <w:r w:rsidR="001D506C" w:rsidRPr="00D87494">
        <w:rPr>
          <w:rFonts w:ascii="Arial" w:hAnsi="Arial" w:cs="Arial"/>
          <w:bCs/>
        </w:rPr>
        <w:t>.</w:t>
      </w:r>
    </w:p>
    <w:p w14:paraId="46DAB4EB" w14:textId="77777777" w:rsidR="0029129C" w:rsidRPr="00D87494" w:rsidRDefault="0029129C" w:rsidP="00D87494">
      <w:pPr>
        <w:pBdr>
          <w:bottom w:val="double" w:sz="6" w:space="1" w:color="auto"/>
        </w:pBdr>
        <w:jc w:val="both"/>
        <w:rPr>
          <w:rFonts w:ascii="Arial" w:hAnsi="Arial" w:cs="Arial"/>
          <w:color w:val="0000FF"/>
        </w:rPr>
      </w:pPr>
    </w:p>
    <w:p w14:paraId="4F5B7882" w14:textId="77777777" w:rsidR="00DB64B5" w:rsidRPr="00D87494" w:rsidRDefault="00DB64B5" w:rsidP="00D87494">
      <w:pPr>
        <w:jc w:val="both"/>
        <w:rPr>
          <w:rFonts w:ascii="Arial" w:hAnsi="Arial" w:cs="Arial"/>
          <w:b/>
          <w:color w:val="000000"/>
        </w:rPr>
      </w:pPr>
    </w:p>
    <w:p w14:paraId="6C76188F" w14:textId="3F64D3C5" w:rsidR="00E47E66" w:rsidRPr="00D87494" w:rsidRDefault="00DB64B5" w:rsidP="00D87494">
      <w:pPr>
        <w:jc w:val="both"/>
        <w:rPr>
          <w:rFonts w:ascii="Arial" w:hAnsi="Arial" w:cs="Arial"/>
          <w:b/>
          <w:color w:val="000000"/>
        </w:rPr>
      </w:pPr>
      <w:r w:rsidRPr="00D87494">
        <w:rPr>
          <w:rFonts w:ascii="Arial" w:hAnsi="Arial" w:cs="Arial"/>
          <w:b/>
          <w:color w:val="000000"/>
        </w:rPr>
        <w:t>Question #</w:t>
      </w:r>
      <w:r w:rsidR="001D506C" w:rsidRPr="00D87494">
        <w:rPr>
          <w:rFonts w:ascii="Arial" w:hAnsi="Arial" w:cs="Arial"/>
          <w:b/>
          <w:color w:val="000000"/>
        </w:rPr>
        <w:t>2</w:t>
      </w:r>
      <w:r w:rsidRPr="00D87494">
        <w:rPr>
          <w:rFonts w:ascii="Arial" w:hAnsi="Arial" w:cs="Arial"/>
          <w:b/>
          <w:color w:val="000000"/>
        </w:rPr>
        <w:t xml:space="preserve">: </w:t>
      </w:r>
    </w:p>
    <w:p w14:paraId="2D49270D" w14:textId="16F18052" w:rsidR="001D506C" w:rsidRPr="00D87494" w:rsidRDefault="001D506C" w:rsidP="00D87494">
      <w:pPr>
        <w:jc w:val="both"/>
        <w:rPr>
          <w:rFonts w:ascii="Arial" w:hAnsi="Arial" w:cs="Arial"/>
          <w:bCs/>
        </w:rPr>
      </w:pPr>
      <w:r w:rsidRPr="00D87494">
        <w:rPr>
          <w:rFonts w:ascii="Arial" w:hAnsi="Arial" w:cs="Arial"/>
          <w:bCs/>
        </w:rPr>
        <w:t>What is going on with the independent interpreter contract? I applied for it and was waiting to see if I was awarded the contract when I got an email saying it was cancelled. Will it open again, and will I have to re-apply all over again?</w:t>
      </w:r>
    </w:p>
    <w:p w14:paraId="7CE64ABA" w14:textId="6407B26C" w:rsidR="00E47E66" w:rsidRPr="00D87494" w:rsidRDefault="00E47E66" w:rsidP="00D87494">
      <w:pPr>
        <w:jc w:val="both"/>
        <w:rPr>
          <w:rFonts w:ascii="Arial" w:hAnsi="Arial" w:cs="Arial"/>
          <w:b/>
        </w:rPr>
      </w:pPr>
    </w:p>
    <w:p w14:paraId="0BE747D1" w14:textId="69D0AEF4" w:rsidR="001D506C" w:rsidRPr="00D87494" w:rsidRDefault="00DB64B5" w:rsidP="00D87494">
      <w:pPr>
        <w:jc w:val="both"/>
        <w:rPr>
          <w:rFonts w:ascii="Arial" w:hAnsi="Arial" w:cs="Arial"/>
          <w:bCs/>
        </w:rPr>
      </w:pPr>
      <w:r w:rsidRPr="00D87494">
        <w:rPr>
          <w:rFonts w:ascii="Arial" w:hAnsi="Arial" w:cs="Arial"/>
          <w:b/>
        </w:rPr>
        <w:t>A</w:t>
      </w:r>
      <w:r w:rsidR="005F4C68" w:rsidRPr="00D87494">
        <w:rPr>
          <w:rFonts w:ascii="Arial" w:hAnsi="Arial" w:cs="Arial"/>
          <w:b/>
        </w:rPr>
        <w:t xml:space="preserve">: </w:t>
      </w:r>
      <w:r w:rsidR="001D506C" w:rsidRPr="00D87494">
        <w:rPr>
          <w:rFonts w:ascii="Arial" w:hAnsi="Arial" w:cs="Arial"/>
          <w:bCs/>
        </w:rPr>
        <w:t xml:space="preserve">The previous solicitation was canceled due to an error in the rates. ODHH published amendment#2 with the corrected rates on January 7, 2025. The Solicitation is now open. </w:t>
      </w:r>
    </w:p>
    <w:p w14:paraId="1865C540" w14:textId="77777777" w:rsidR="00D87494" w:rsidRPr="00D87494" w:rsidRDefault="00D87494" w:rsidP="00D87494">
      <w:pPr>
        <w:jc w:val="both"/>
        <w:rPr>
          <w:rFonts w:ascii="Arial" w:hAnsi="Arial" w:cs="Arial"/>
          <w:bCs/>
        </w:rPr>
      </w:pPr>
    </w:p>
    <w:p w14:paraId="13DDEEF4" w14:textId="1358BB28" w:rsidR="001D506C" w:rsidRPr="00D87494" w:rsidRDefault="001D506C" w:rsidP="00D87494">
      <w:pPr>
        <w:jc w:val="both"/>
        <w:rPr>
          <w:rFonts w:ascii="Arial" w:hAnsi="Arial" w:cs="Arial"/>
          <w:bCs/>
        </w:rPr>
      </w:pPr>
      <w:r w:rsidRPr="00D87494">
        <w:rPr>
          <w:rFonts w:ascii="Arial" w:hAnsi="Arial" w:cs="Arial"/>
          <w:bCs/>
        </w:rPr>
        <w:t>Yes, you have to re-apply all over again and the deadline to resubmit your offer is February 12 by 5:00 p.m. Pacific Time.</w:t>
      </w:r>
    </w:p>
    <w:p w14:paraId="54D5182D" w14:textId="4424B83E" w:rsidR="006A2640" w:rsidRPr="00D87494" w:rsidRDefault="006A2640" w:rsidP="00D87494">
      <w:pPr>
        <w:jc w:val="both"/>
        <w:rPr>
          <w:rFonts w:ascii="Arial" w:hAnsi="Arial" w:cs="Arial"/>
          <w:bCs/>
        </w:rPr>
      </w:pPr>
    </w:p>
    <w:p w14:paraId="0E0D5DC1" w14:textId="77777777" w:rsidR="00DB64B5" w:rsidRPr="00D87494" w:rsidRDefault="00DB64B5" w:rsidP="00D87494">
      <w:pPr>
        <w:pBdr>
          <w:bottom w:val="double" w:sz="6" w:space="1" w:color="auto"/>
        </w:pBdr>
        <w:jc w:val="both"/>
        <w:rPr>
          <w:rFonts w:ascii="Arial" w:hAnsi="Arial" w:cs="Arial"/>
          <w:color w:val="000000"/>
        </w:rPr>
      </w:pPr>
    </w:p>
    <w:p w14:paraId="527A5B02" w14:textId="77777777" w:rsidR="00E47E66" w:rsidRPr="00D87494" w:rsidRDefault="00E47E66" w:rsidP="00D87494">
      <w:pPr>
        <w:jc w:val="both"/>
        <w:rPr>
          <w:rFonts w:ascii="Arial" w:hAnsi="Arial" w:cs="Arial"/>
          <w:b/>
          <w:color w:val="000000"/>
        </w:rPr>
      </w:pPr>
    </w:p>
    <w:p w14:paraId="299FBCEC" w14:textId="5D6E7A41" w:rsidR="001D506C" w:rsidRPr="00D87494" w:rsidRDefault="00DB64B5" w:rsidP="00D87494">
      <w:pPr>
        <w:jc w:val="both"/>
        <w:rPr>
          <w:rFonts w:ascii="Arial" w:hAnsi="Arial" w:cs="Arial"/>
          <w:bCs/>
        </w:rPr>
      </w:pPr>
      <w:r w:rsidRPr="00D87494">
        <w:rPr>
          <w:rFonts w:ascii="Arial" w:hAnsi="Arial" w:cs="Arial"/>
          <w:b/>
          <w:color w:val="000000"/>
        </w:rPr>
        <w:lastRenderedPageBreak/>
        <w:t>Question #</w:t>
      </w:r>
      <w:r w:rsidR="001D506C" w:rsidRPr="00D87494">
        <w:rPr>
          <w:rFonts w:ascii="Arial" w:hAnsi="Arial" w:cs="Arial"/>
          <w:b/>
          <w:color w:val="000000"/>
        </w:rPr>
        <w:t>3</w:t>
      </w:r>
      <w:r w:rsidRPr="00D87494">
        <w:rPr>
          <w:rFonts w:ascii="Arial" w:hAnsi="Arial" w:cs="Arial"/>
          <w:b/>
          <w:color w:val="000000"/>
        </w:rPr>
        <w:t>:</w:t>
      </w:r>
      <w:r w:rsidRPr="00D87494">
        <w:rPr>
          <w:rFonts w:ascii="Arial" w:hAnsi="Arial" w:cs="Arial"/>
          <w:color w:val="000000"/>
        </w:rPr>
        <w:t xml:space="preserve"> </w:t>
      </w:r>
      <w:r w:rsidR="001D506C" w:rsidRPr="00D87494">
        <w:rPr>
          <w:rFonts w:ascii="Arial" w:hAnsi="Arial" w:cs="Arial"/>
          <w:bCs/>
        </w:rPr>
        <w:t>If the original action was cancelled, is it still possible to submit feedback (I can't remember the exact term the contract used) about the exclusion of NIC and CDI credentialed interpreters from the contract requirements? When I looked, it still listed a date in October I believe, making it look like we can no longer submit feedback. I would love to contract directly with the state but under the current wording I do not qualify because I was certified after 2005 when the levels version of the NIC was discontinued. </w:t>
      </w:r>
    </w:p>
    <w:p w14:paraId="372050A1" w14:textId="77777777" w:rsidR="009A017E" w:rsidRPr="00D87494" w:rsidRDefault="009A017E" w:rsidP="00D87494">
      <w:pPr>
        <w:jc w:val="both"/>
        <w:rPr>
          <w:rFonts w:ascii="Arial" w:hAnsi="Arial" w:cs="Arial"/>
          <w:color w:val="000000"/>
        </w:rPr>
      </w:pPr>
    </w:p>
    <w:p w14:paraId="392922C8" w14:textId="67609B17" w:rsidR="00DB64B5" w:rsidRPr="00D87494" w:rsidRDefault="00DB64B5" w:rsidP="00D87494">
      <w:pPr>
        <w:jc w:val="both"/>
        <w:rPr>
          <w:rFonts w:ascii="Arial" w:hAnsi="Arial" w:cs="Arial"/>
          <w:b/>
        </w:rPr>
      </w:pPr>
      <w:r w:rsidRPr="00D87494">
        <w:rPr>
          <w:rFonts w:ascii="Arial" w:hAnsi="Arial" w:cs="Arial"/>
          <w:b/>
        </w:rPr>
        <w:t>A</w:t>
      </w:r>
      <w:r w:rsidR="005F4C68" w:rsidRPr="00D87494">
        <w:rPr>
          <w:rFonts w:ascii="Arial" w:hAnsi="Arial" w:cs="Arial"/>
          <w:b/>
        </w:rPr>
        <w:t xml:space="preserve">: </w:t>
      </w:r>
      <w:r w:rsidR="001D506C" w:rsidRPr="00D87494">
        <w:rPr>
          <w:rFonts w:ascii="Arial" w:hAnsi="Arial" w:cs="Arial"/>
          <w:bCs/>
        </w:rPr>
        <w:t xml:space="preserve">ODHH has </w:t>
      </w:r>
      <w:r w:rsidR="00D402FB" w:rsidRPr="00D87494">
        <w:rPr>
          <w:rFonts w:ascii="Arial" w:hAnsi="Arial" w:cs="Arial"/>
          <w:bCs/>
        </w:rPr>
        <w:t>included additional certifications in Amendment # 1.</w:t>
      </w:r>
    </w:p>
    <w:p w14:paraId="7A2824A0" w14:textId="77777777" w:rsidR="00DB64B5" w:rsidRPr="00D87494" w:rsidRDefault="00DB64B5" w:rsidP="00D87494">
      <w:pPr>
        <w:pBdr>
          <w:bottom w:val="double" w:sz="6" w:space="1" w:color="auto"/>
        </w:pBdr>
        <w:jc w:val="both"/>
        <w:rPr>
          <w:rFonts w:ascii="Arial" w:hAnsi="Arial" w:cs="Arial"/>
          <w:color w:val="0000FF"/>
        </w:rPr>
      </w:pPr>
    </w:p>
    <w:p w14:paraId="71120363" w14:textId="77777777" w:rsidR="0029129C" w:rsidRPr="00D87494" w:rsidRDefault="0029129C" w:rsidP="00D87494">
      <w:pPr>
        <w:jc w:val="both"/>
        <w:rPr>
          <w:rFonts w:ascii="Arial" w:hAnsi="Arial" w:cs="Arial"/>
          <w:color w:val="000000"/>
        </w:rPr>
      </w:pPr>
    </w:p>
    <w:p w14:paraId="11909E25" w14:textId="1599FB49" w:rsidR="001D506C" w:rsidRPr="00D87494" w:rsidRDefault="00DB64B5" w:rsidP="00D87494">
      <w:pPr>
        <w:jc w:val="both"/>
        <w:rPr>
          <w:rFonts w:ascii="Arial" w:hAnsi="Arial" w:cs="Arial"/>
          <w:bCs/>
        </w:rPr>
      </w:pPr>
      <w:r w:rsidRPr="00D87494">
        <w:rPr>
          <w:rFonts w:ascii="Arial" w:hAnsi="Arial" w:cs="Arial"/>
          <w:b/>
          <w:color w:val="000000"/>
        </w:rPr>
        <w:t>Question #</w:t>
      </w:r>
      <w:r w:rsidR="001D506C" w:rsidRPr="00D87494">
        <w:rPr>
          <w:rFonts w:ascii="Arial" w:hAnsi="Arial" w:cs="Arial"/>
          <w:b/>
          <w:color w:val="000000"/>
        </w:rPr>
        <w:t>4</w:t>
      </w:r>
      <w:r w:rsidR="00D402FB" w:rsidRPr="00D87494">
        <w:rPr>
          <w:rFonts w:ascii="Arial" w:hAnsi="Arial" w:cs="Arial"/>
          <w:b/>
          <w:color w:val="000000"/>
        </w:rPr>
        <w:t xml:space="preserve">: </w:t>
      </w:r>
      <w:r w:rsidR="00D402FB" w:rsidRPr="00D87494">
        <w:rPr>
          <w:rFonts w:ascii="Arial" w:hAnsi="Arial" w:cs="Arial"/>
          <w:bCs/>
        </w:rPr>
        <w:t>Based</w:t>
      </w:r>
      <w:r w:rsidR="001D506C" w:rsidRPr="00D87494">
        <w:rPr>
          <w:rFonts w:ascii="Arial" w:hAnsi="Arial" w:cs="Arial"/>
          <w:bCs/>
        </w:rPr>
        <w:t xml:space="preserve"> on the information provided, it appears there is a one-hour minimum pay with additional increments of 15 minutes if the job runs over. Could you clarify if this is correct? If so, I’m curious about the reason behind this structure, as it seems inconsistent with standard interpreting practices nationwide. To my knowledge, most entities adhere to a two-hour minimum, with DSHS being an exception at 1.5 hours (which I currently only accept through SOUND).</w:t>
      </w:r>
    </w:p>
    <w:p w14:paraId="7D0A7498" w14:textId="77777777" w:rsidR="009A017E" w:rsidRPr="00D87494" w:rsidRDefault="009A017E" w:rsidP="00D87494">
      <w:pPr>
        <w:jc w:val="both"/>
        <w:rPr>
          <w:rFonts w:ascii="Arial" w:hAnsi="Arial" w:cs="Arial"/>
          <w:color w:val="000000"/>
        </w:rPr>
      </w:pPr>
    </w:p>
    <w:p w14:paraId="7A1E29C0" w14:textId="77777777" w:rsidR="00432AFF" w:rsidRPr="00D87494" w:rsidRDefault="00DB64B5" w:rsidP="00D87494">
      <w:pPr>
        <w:jc w:val="both"/>
        <w:rPr>
          <w:rFonts w:ascii="Arial" w:hAnsi="Arial" w:cs="Arial"/>
          <w:bCs/>
        </w:rPr>
      </w:pPr>
      <w:r w:rsidRPr="00D87494">
        <w:rPr>
          <w:rFonts w:ascii="Arial" w:hAnsi="Arial" w:cs="Arial"/>
          <w:b/>
        </w:rPr>
        <w:t xml:space="preserve">A:   </w:t>
      </w:r>
      <w:r w:rsidR="00D402FB" w:rsidRPr="00D87494">
        <w:rPr>
          <w:rFonts w:ascii="Arial" w:hAnsi="Arial" w:cs="Arial"/>
          <w:bCs/>
        </w:rPr>
        <w:t xml:space="preserve">Yes, this is a 1-hour minimum pay with 15-minute increments if the job goes over. </w:t>
      </w:r>
    </w:p>
    <w:p w14:paraId="61102865" w14:textId="60DDAC2B" w:rsidR="00D402FB" w:rsidRPr="00D87494" w:rsidRDefault="00D402FB" w:rsidP="00D87494">
      <w:pPr>
        <w:pStyle w:val="NormalWeb"/>
        <w:jc w:val="both"/>
        <w:rPr>
          <w:rFonts w:ascii="Arial" w:hAnsi="Arial" w:cs="Arial"/>
          <w:bCs/>
        </w:rPr>
      </w:pPr>
      <w:r w:rsidRPr="00D87494">
        <w:rPr>
          <w:rFonts w:ascii="Arial" w:hAnsi="Arial" w:cs="Arial"/>
          <w:bCs/>
        </w:rPr>
        <w:t xml:space="preserve">This is a government issues contract and the statewide </w:t>
      </w:r>
      <w:r w:rsidR="00432AFF" w:rsidRPr="00D87494">
        <w:rPr>
          <w:rFonts w:ascii="Arial" w:hAnsi="Arial" w:cs="Arial"/>
          <w:bCs/>
        </w:rPr>
        <w:t>contract</w:t>
      </w:r>
      <w:r w:rsidRPr="00D87494">
        <w:rPr>
          <w:rFonts w:ascii="Arial" w:hAnsi="Arial" w:cs="Arial"/>
          <w:bCs/>
        </w:rPr>
        <w:t xml:space="preserve"> with Enterprise Services is a Base Rate with limited travel. The Base rate was intended to cover some travel compensation. However, this new contract under DSHS includes travel so there we have eliminated the base rate.</w:t>
      </w:r>
    </w:p>
    <w:p w14:paraId="2E5D5C6B" w14:textId="77777777" w:rsidR="00432AFF" w:rsidRPr="00D87494" w:rsidRDefault="00432AFF" w:rsidP="00D87494">
      <w:pPr>
        <w:jc w:val="both"/>
        <w:rPr>
          <w:rFonts w:ascii="Arial" w:hAnsi="Arial" w:cs="Arial"/>
          <w:bCs/>
        </w:rPr>
      </w:pPr>
      <w:r w:rsidRPr="00D87494">
        <w:rPr>
          <w:rFonts w:ascii="Arial" w:hAnsi="Arial" w:cs="Arial"/>
          <w:bCs/>
        </w:rPr>
        <w:t>In order states, Medicaid appointments are paid by the hour, not a 2-hour minimum. We offer a compromise with the Base Rate.</w:t>
      </w:r>
    </w:p>
    <w:p w14:paraId="6113120B" w14:textId="77777777" w:rsidR="00DB64B5" w:rsidRPr="00D87494" w:rsidRDefault="00DB64B5" w:rsidP="00D87494">
      <w:pPr>
        <w:pBdr>
          <w:bottom w:val="double" w:sz="6" w:space="1" w:color="auto"/>
        </w:pBdr>
        <w:jc w:val="both"/>
        <w:rPr>
          <w:rFonts w:ascii="Arial" w:hAnsi="Arial" w:cs="Arial"/>
          <w:color w:val="000000"/>
        </w:rPr>
      </w:pPr>
    </w:p>
    <w:p w14:paraId="33A8147A" w14:textId="77777777" w:rsidR="00DB64B5" w:rsidRPr="00D87494" w:rsidRDefault="00DB64B5" w:rsidP="00D87494">
      <w:pPr>
        <w:jc w:val="both"/>
        <w:rPr>
          <w:rFonts w:ascii="Arial" w:hAnsi="Arial" w:cs="Arial"/>
          <w:b/>
          <w:color w:val="000000"/>
        </w:rPr>
      </w:pPr>
    </w:p>
    <w:p w14:paraId="16E0F22B" w14:textId="6FED3AA2" w:rsidR="00D402FB" w:rsidRDefault="00DB64B5" w:rsidP="00D87494">
      <w:pPr>
        <w:jc w:val="both"/>
        <w:rPr>
          <w:rFonts w:ascii="Arial" w:hAnsi="Arial" w:cs="Arial"/>
          <w:bCs/>
        </w:rPr>
      </w:pPr>
      <w:r w:rsidRPr="00D87494">
        <w:rPr>
          <w:rFonts w:ascii="Arial" w:hAnsi="Arial" w:cs="Arial"/>
          <w:b/>
          <w:color w:val="000000"/>
        </w:rPr>
        <w:t>Question #</w:t>
      </w:r>
      <w:r w:rsidR="00D402FB" w:rsidRPr="00D87494">
        <w:rPr>
          <w:rFonts w:ascii="Arial" w:hAnsi="Arial" w:cs="Arial"/>
          <w:b/>
          <w:color w:val="000000"/>
        </w:rPr>
        <w:t>5</w:t>
      </w:r>
      <w:r w:rsidRPr="00D87494">
        <w:rPr>
          <w:rFonts w:ascii="Arial" w:hAnsi="Arial" w:cs="Arial"/>
          <w:b/>
          <w:color w:val="000000"/>
        </w:rPr>
        <w:t>:</w:t>
      </w:r>
      <w:r w:rsidR="00AA493E" w:rsidRPr="00D87494">
        <w:rPr>
          <w:rFonts w:ascii="Arial" w:hAnsi="Arial" w:cs="Arial"/>
          <w:color w:val="000000"/>
        </w:rPr>
        <w:t xml:space="preserve">  </w:t>
      </w:r>
      <w:r w:rsidR="00D402FB" w:rsidRPr="00D87494">
        <w:rPr>
          <w:rFonts w:ascii="Arial" w:hAnsi="Arial" w:cs="Arial"/>
          <w:bCs/>
        </w:rPr>
        <w:t>Could you share your perspective on how being awarded this would be beneficial for me? At first glance, it seems like additional administrative work—such as responding to all requests within specific timeframes—without a significant increase in pay compared to going through an agency. Am I overlooking any key benefits?</w:t>
      </w:r>
    </w:p>
    <w:p w14:paraId="01507EEB" w14:textId="77777777" w:rsidR="00C83018" w:rsidRPr="00D87494" w:rsidRDefault="00C83018" w:rsidP="00D87494">
      <w:pPr>
        <w:jc w:val="both"/>
        <w:rPr>
          <w:rFonts w:ascii="Arial" w:hAnsi="Arial" w:cs="Arial"/>
          <w:bCs/>
        </w:rPr>
      </w:pPr>
    </w:p>
    <w:p w14:paraId="17DB1993" w14:textId="4060EBF8" w:rsidR="00DB64B5" w:rsidRPr="00D87494" w:rsidRDefault="00DB64B5" w:rsidP="00D87494">
      <w:pPr>
        <w:jc w:val="both"/>
        <w:rPr>
          <w:rFonts w:ascii="Arial" w:hAnsi="Arial" w:cs="Arial"/>
          <w:bCs/>
        </w:rPr>
      </w:pPr>
      <w:r w:rsidRPr="00D87494">
        <w:rPr>
          <w:rFonts w:ascii="Arial" w:hAnsi="Arial" w:cs="Arial"/>
          <w:b/>
        </w:rPr>
        <w:t>A</w:t>
      </w:r>
      <w:r w:rsidR="00432AFF" w:rsidRPr="00D87494">
        <w:rPr>
          <w:rFonts w:ascii="Arial" w:hAnsi="Arial" w:cs="Arial"/>
          <w:b/>
        </w:rPr>
        <w:t xml:space="preserve">: </w:t>
      </w:r>
      <w:r w:rsidR="00432AFF" w:rsidRPr="00D87494">
        <w:rPr>
          <w:rFonts w:ascii="Arial" w:hAnsi="Arial" w:cs="Arial"/>
          <w:bCs/>
        </w:rPr>
        <w:t>A change to this contract was implemented to focus on meeting the needs of clients, and we have increased the rate structure following COLA changes.</w:t>
      </w:r>
    </w:p>
    <w:p w14:paraId="140233D9" w14:textId="77777777" w:rsidR="00E47E66" w:rsidRPr="00D87494" w:rsidRDefault="00E47E66" w:rsidP="00D87494">
      <w:pPr>
        <w:pBdr>
          <w:bottom w:val="double" w:sz="6" w:space="1" w:color="auto"/>
        </w:pBdr>
        <w:jc w:val="both"/>
        <w:rPr>
          <w:rFonts w:ascii="Arial" w:hAnsi="Arial" w:cs="Arial"/>
          <w:color w:val="0000FF"/>
        </w:rPr>
      </w:pPr>
    </w:p>
    <w:p w14:paraId="1DC1C27D" w14:textId="77777777" w:rsidR="00D87494" w:rsidRPr="00D87494" w:rsidRDefault="00D87494" w:rsidP="00D87494">
      <w:pPr>
        <w:jc w:val="both"/>
        <w:rPr>
          <w:rFonts w:ascii="Arial" w:hAnsi="Arial" w:cs="Arial"/>
          <w:b/>
          <w:color w:val="000000"/>
        </w:rPr>
      </w:pPr>
    </w:p>
    <w:p w14:paraId="1CDFEB4C" w14:textId="133A8EC7" w:rsidR="00E47E66" w:rsidRPr="00D87494" w:rsidRDefault="00DB64B5" w:rsidP="00D87494">
      <w:pPr>
        <w:jc w:val="both"/>
        <w:rPr>
          <w:rFonts w:ascii="Arial" w:hAnsi="Arial" w:cs="Arial"/>
          <w:b/>
          <w:color w:val="000000"/>
        </w:rPr>
      </w:pPr>
      <w:r w:rsidRPr="00D87494">
        <w:rPr>
          <w:rFonts w:ascii="Arial" w:hAnsi="Arial" w:cs="Arial"/>
          <w:b/>
          <w:color w:val="000000"/>
        </w:rPr>
        <w:t>Question #</w:t>
      </w:r>
      <w:r w:rsidR="00D402FB" w:rsidRPr="00D87494">
        <w:rPr>
          <w:rFonts w:ascii="Arial" w:hAnsi="Arial" w:cs="Arial"/>
          <w:b/>
          <w:color w:val="000000"/>
        </w:rPr>
        <w:t>6</w:t>
      </w:r>
      <w:r w:rsidRPr="00D87494">
        <w:rPr>
          <w:rFonts w:ascii="Arial" w:hAnsi="Arial" w:cs="Arial"/>
          <w:b/>
          <w:color w:val="000000"/>
        </w:rPr>
        <w:t>:</w:t>
      </w:r>
      <w:r w:rsidR="00EE43FE" w:rsidRPr="00D87494">
        <w:rPr>
          <w:rFonts w:ascii="Arial" w:hAnsi="Arial" w:cs="Arial"/>
          <w:b/>
          <w:color w:val="000000"/>
        </w:rPr>
        <w:t xml:space="preserve"> </w:t>
      </w:r>
    </w:p>
    <w:p w14:paraId="298B1453" w14:textId="77777777" w:rsidR="00D402FB" w:rsidRPr="00D87494" w:rsidRDefault="00D402FB" w:rsidP="00D87494">
      <w:pPr>
        <w:jc w:val="both"/>
        <w:rPr>
          <w:rFonts w:ascii="Arial" w:hAnsi="Arial" w:cs="Arial"/>
        </w:rPr>
      </w:pPr>
      <w:r w:rsidRPr="00D87494">
        <w:rPr>
          <w:rFonts w:ascii="Arial" w:hAnsi="Arial" w:cs="Arial"/>
        </w:rPr>
        <w:t xml:space="preserve">Some of the wording on Amendment #2 - under </w:t>
      </w:r>
      <w:r w:rsidRPr="00D87494">
        <w:rPr>
          <w:rFonts w:ascii="Arial" w:hAnsi="Arial" w:cs="Arial"/>
          <w:b/>
          <w:bCs/>
        </w:rPr>
        <w:t>Updates to Bidder Qualifications RFQQ 2334-842</w:t>
      </w:r>
      <w:r w:rsidRPr="00D87494">
        <w:rPr>
          <w:rFonts w:ascii="Arial" w:hAnsi="Arial" w:cs="Arial"/>
        </w:rPr>
        <w:t xml:space="preserve"> - was unclear to me. </w:t>
      </w:r>
    </w:p>
    <w:p w14:paraId="790D0B75" w14:textId="77777777" w:rsidR="00432AFF" w:rsidRPr="00D87494" w:rsidRDefault="00432AFF" w:rsidP="00D87494">
      <w:pPr>
        <w:jc w:val="both"/>
        <w:rPr>
          <w:rFonts w:ascii="Arial" w:hAnsi="Arial" w:cs="Arial"/>
        </w:rPr>
      </w:pPr>
    </w:p>
    <w:p w14:paraId="79133159" w14:textId="6CEC9F4B" w:rsidR="00D402FB" w:rsidRPr="00D87494" w:rsidRDefault="00D402FB" w:rsidP="00D87494">
      <w:pPr>
        <w:jc w:val="both"/>
        <w:rPr>
          <w:rFonts w:ascii="Arial" w:hAnsi="Arial" w:cs="Arial"/>
        </w:rPr>
      </w:pPr>
      <w:r w:rsidRPr="00D87494">
        <w:rPr>
          <w:rFonts w:ascii="Arial" w:hAnsi="Arial" w:cs="Arial"/>
          <w:noProof/>
        </w:rPr>
        <w:drawing>
          <wp:inline distT="0" distB="0" distL="0" distR="0" wp14:anchorId="4CA7EDDE" wp14:editId="615D2D98">
            <wp:extent cx="4495800" cy="3712210"/>
            <wp:effectExtent l="0" t="0" r="0" b="2540"/>
            <wp:docPr id="720204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95800" cy="3712210"/>
                    </a:xfrm>
                    <a:prstGeom prst="rect">
                      <a:avLst/>
                    </a:prstGeom>
                    <a:noFill/>
                    <a:ln>
                      <a:noFill/>
                    </a:ln>
                  </pic:spPr>
                </pic:pic>
              </a:graphicData>
            </a:graphic>
          </wp:inline>
        </w:drawing>
      </w:r>
    </w:p>
    <w:p w14:paraId="7D7E23DE" w14:textId="2DB1DE67" w:rsidR="00432AFF" w:rsidRPr="00D87494" w:rsidRDefault="00432AFF" w:rsidP="00D87494">
      <w:pPr>
        <w:jc w:val="both"/>
        <w:rPr>
          <w:rFonts w:ascii="Arial" w:hAnsi="Arial" w:cs="Arial"/>
        </w:rPr>
      </w:pPr>
      <w:r w:rsidRPr="00D87494">
        <w:rPr>
          <w:rFonts w:ascii="Arial" w:hAnsi="Arial" w:cs="Arial"/>
          <w:b/>
          <w:u w:val="single"/>
        </w:rPr>
        <w:t>Q.6.1.</w:t>
      </w:r>
      <w:r w:rsidRPr="00D87494">
        <w:rPr>
          <w:rFonts w:ascii="Arial" w:hAnsi="Arial" w:cs="Arial"/>
        </w:rPr>
        <w:t xml:space="preserve"> typo...should just be one time: "on the first day of their".</w:t>
      </w:r>
    </w:p>
    <w:p w14:paraId="6402B529" w14:textId="6B32F3FB" w:rsidR="00D402FB" w:rsidRPr="00D87494" w:rsidRDefault="00D402FB" w:rsidP="00D87494">
      <w:pPr>
        <w:jc w:val="both"/>
        <w:rPr>
          <w:rFonts w:ascii="Arial" w:hAnsi="Arial" w:cs="Arial"/>
          <w:bCs/>
        </w:rPr>
      </w:pPr>
    </w:p>
    <w:p w14:paraId="4B128E28" w14:textId="08D5FF49" w:rsidR="00432AFF" w:rsidRPr="00D87494" w:rsidRDefault="00432AFF" w:rsidP="00D87494">
      <w:pPr>
        <w:jc w:val="both"/>
        <w:rPr>
          <w:rFonts w:ascii="Arial" w:hAnsi="Arial" w:cs="Arial"/>
          <w:bCs/>
        </w:rPr>
      </w:pPr>
      <w:r w:rsidRPr="00D87494">
        <w:rPr>
          <w:rFonts w:ascii="Arial" w:hAnsi="Arial" w:cs="Arial"/>
          <w:b/>
        </w:rPr>
        <w:t>A.1.</w:t>
      </w:r>
      <w:r w:rsidRPr="00D87494">
        <w:rPr>
          <w:rFonts w:ascii="Arial" w:hAnsi="Arial" w:cs="Arial"/>
          <w:bCs/>
        </w:rPr>
        <w:t xml:space="preserve"> Correct, it is a typo. </w:t>
      </w:r>
    </w:p>
    <w:p w14:paraId="548F239D" w14:textId="5238FC60" w:rsidR="00432AFF" w:rsidRPr="00D87494" w:rsidRDefault="00432AFF" w:rsidP="00D87494">
      <w:pPr>
        <w:pStyle w:val="Heading3"/>
        <w:jc w:val="both"/>
        <w:rPr>
          <w:rFonts w:ascii="Arial" w:eastAsia="Times New Roman" w:hAnsi="Arial" w:cs="Arial"/>
          <w:color w:val="auto"/>
        </w:rPr>
      </w:pPr>
      <w:r w:rsidRPr="00D87494">
        <w:rPr>
          <w:rFonts w:ascii="Arial" w:eastAsia="Times New Roman" w:hAnsi="Arial" w:cs="Arial"/>
          <w:b/>
          <w:bCs/>
          <w:color w:val="auto"/>
        </w:rPr>
        <w:t>Section A. (5). (1)</w:t>
      </w:r>
      <w:r w:rsidRPr="00D87494">
        <w:rPr>
          <w:rFonts w:ascii="Arial" w:eastAsia="Times New Roman" w:hAnsi="Arial" w:cs="Arial"/>
          <w:color w:val="auto"/>
        </w:rPr>
        <w:t xml:space="preserve"> is amended to read: Rates are based on the number of years since the initial date of the Contractor’s approved certification or ODHH credentials, provided there is no lapse in service. Rates are increased after every five (5) years of experience: increases are automatically added on the first day of their sixth, eleventh, sixteenth, twenty-first, twenty-sixth, and thirty-first years.</w:t>
      </w:r>
    </w:p>
    <w:p w14:paraId="54A76BF8" w14:textId="77777777" w:rsidR="00432AFF" w:rsidRPr="00D87494" w:rsidRDefault="00432AFF" w:rsidP="00D87494">
      <w:pPr>
        <w:jc w:val="both"/>
        <w:rPr>
          <w:rFonts w:ascii="Arial" w:hAnsi="Arial" w:cs="Arial"/>
        </w:rPr>
      </w:pPr>
    </w:p>
    <w:p w14:paraId="4EEC603F" w14:textId="11476D38" w:rsidR="00432AFF" w:rsidRPr="00D87494" w:rsidRDefault="00432AFF" w:rsidP="00D87494">
      <w:pPr>
        <w:jc w:val="both"/>
        <w:rPr>
          <w:rFonts w:ascii="Arial" w:hAnsi="Arial" w:cs="Arial"/>
        </w:rPr>
      </w:pPr>
      <w:r w:rsidRPr="00D87494">
        <w:rPr>
          <w:rFonts w:ascii="Arial" w:hAnsi="Arial" w:cs="Arial"/>
          <w:b/>
          <w:bCs/>
          <w:u w:val="single"/>
        </w:rPr>
        <w:t>Q.6.2.</w:t>
      </w:r>
      <w:r w:rsidRPr="00D87494">
        <w:rPr>
          <w:rFonts w:ascii="Arial" w:hAnsi="Arial" w:cs="Arial"/>
          <w:b/>
          <w:bCs/>
        </w:rPr>
        <w:t xml:space="preserve"> </w:t>
      </w:r>
      <w:r w:rsidRPr="00D87494">
        <w:rPr>
          <w:rFonts w:ascii="Arial" w:hAnsi="Arial" w:cs="Arial"/>
        </w:rPr>
        <w:t>On-site, in-person assignments are paid using hourly rates, not base rates, and are to include portal-to-portal travel time for all assignments.</w:t>
      </w:r>
    </w:p>
    <w:p w14:paraId="26A7C873" w14:textId="77777777" w:rsidR="00432AFF" w:rsidRPr="00D87494" w:rsidRDefault="00432AFF" w:rsidP="00D87494">
      <w:pPr>
        <w:jc w:val="both"/>
        <w:rPr>
          <w:rFonts w:ascii="Arial" w:hAnsi="Arial" w:cs="Arial"/>
        </w:rPr>
      </w:pPr>
    </w:p>
    <w:p w14:paraId="5A1EA464" w14:textId="178B43C8" w:rsidR="00432AFF" w:rsidRPr="00D87494" w:rsidRDefault="00432AFF" w:rsidP="00D87494">
      <w:pPr>
        <w:jc w:val="both"/>
        <w:rPr>
          <w:rFonts w:ascii="Arial" w:hAnsi="Arial" w:cs="Arial"/>
        </w:rPr>
      </w:pPr>
      <w:r w:rsidRPr="00D87494">
        <w:rPr>
          <w:rFonts w:ascii="Arial" w:hAnsi="Arial" w:cs="Arial"/>
          <w:b/>
          <w:bCs/>
        </w:rPr>
        <w:t>A.2.</w:t>
      </w:r>
      <w:r w:rsidRPr="00D87494">
        <w:rPr>
          <w:rFonts w:ascii="Arial" w:hAnsi="Arial" w:cs="Arial"/>
        </w:rPr>
        <w:t xml:space="preserve"> Correct.</w:t>
      </w:r>
    </w:p>
    <w:p w14:paraId="18BB0318" w14:textId="77777777" w:rsidR="00432AFF" w:rsidRPr="00D87494" w:rsidRDefault="00432AFF" w:rsidP="00D87494">
      <w:pPr>
        <w:jc w:val="both"/>
        <w:rPr>
          <w:rFonts w:ascii="Arial" w:hAnsi="Arial" w:cs="Arial"/>
        </w:rPr>
      </w:pPr>
    </w:p>
    <w:p w14:paraId="1864D806" w14:textId="19E1CBAA" w:rsidR="00432AFF" w:rsidRDefault="00432AFF" w:rsidP="00D87494">
      <w:pPr>
        <w:jc w:val="both"/>
        <w:rPr>
          <w:rFonts w:ascii="Arial" w:hAnsi="Arial" w:cs="Arial"/>
        </w:rPr>
      </w:pPr>
      <w:r w:rsidRPr="00D87494">
        <w:rPr>
          <w:rFonts w:ascii="Arial" w:hAnsi="Arial" w:cs="Arial"/>
          <w:b/>
          <w:bCs/>
          <w:u w:val="single"/>
        </w:rPr>
        <w:t>Q.6.3.</w:t>
      </w:r>
      <w:r w:rsidRPr="00D87494">
        <w:rPr>
          <w:rFonts w:ascii="Arial" w:hAnsi="Arial" w:cs="Arial"/>
        </w:rPr>
        <w:t xml:space="preserve"> Virtual appointments will be calculated using the base rate (ie: 1.5 x hrly rate for first hour, and hourly rate for subsequent quarters of an hour (ie: paid in 15 min increments.)</w:t>
      </w:r>
    </w:p>
    <w:p w14:paraId="0D8D7D66" w14:textId="77777777" w:rsidR="00C83018" w:rsidRPr="00D87494" w:rsidRDefault="00C83018" w:rsidP="00D87494">
      <w:pPr>
        <w:jc w:val="both"/>
        <w:rPr>
          <w:rFonts w:ascii="Arial" w:hAnsi="Arial" w:cs="Arial"/>
        </w:rPr>
      </w:pPr>
    </w:p>
    <w:p w14:paraId="2F064048" w14:textId="5EC7D95D" w:rsidR="00432AFF" w:rsidRPr="00D87494" w:rsidRDefault="00432AFF" w:rsidP="00D87494">
      <w:pPr>
        <w:jc w:val="both"/>
        <w:rPr>
          <w:rFonts w:ascii="Arial" w:hAnsi="Arial" w:cs="Arial"/>
        </w:rPr>
      </w:pPr>
      <w:r w:rsidRPr="00D87494">
        <w:rPr>
          <w:rFonts w:ascii="Arial" w:hAnsi="Arial" w:cs="Arial"/>
          <w:b/>
          <w:bCs/>
        </w:rPr>
        <w:t>A.3.</w:t>
      </w:r>
      <w:r w:rsidRPr="00D87494">
        <w:rPr>
          <w:rFonts w:ascii="Arial" w:hAnsi="Arial" w:cs="Arial"/>
        </w:rPr>
        <w:t xml:space="preserve"> Correct.</w:t>
      </w:r>
    </w:p>
    <w:p w14:paraId="6173E960" w14:textId="77777777" w:rsidR="00432AFF" w:rsidRPr="00D87494" w:rsidRDefault="00432AFF" w:rsidP="00D87494">
      <w:pPr>
        <w:jc w:val="both"/>
        <w:rPr>
          <w:rFonts w:ascii="Arial" w:hAnsi="Arial" w:cs="Arial"/>
        </w:rPr>
      </w:pPr>
    </w:p>
    <w:p w14:paraId="6F23E252" w14:textId="22DF06B4" w:rsidR="00432AFF" w:rsidRPr="00D87494" w:rsidRDefault="00432AFF" w:rsidP="00D87494">
      <w:pPr>
        <w:jc w:val="both"/>
        <w:rPr>
          <w:rFonts w:ascii="Arial" w:hAnsi="Arial" w:cs="Arial"/>
        </w:rPr>
      </w:pPr>
      <w:r w:rsidRPr="00D87494">
        <w:rPr>
          <w:rFonts w:ascii="Arial" w:hAnsi="Arial" w:cs="Arial"/>
          <w:b/>
        </w:rPr>
        <w:lastRenderedPageBreak/>
        <w:t xml:space="preserve">Q.6.4. </w:t>
      </w:r>
      <w:r w:rsidRPr="00D87494">
        <w:rPr>
          <w:rFonts w:ascii="Arial" w:hAnsi="Arial" w:cs="Arial"/>
        </w:rPr>
        <w:t>One hour minimum for all appointments (on-site/virtual). On-site to be scheduled to include anticipated required travel time. Additional approval is not required to invoice travel time.</w:t>
      </w:r>
    </w:p>
    <w:p w14:paraId="6172283F" w14:textId="77777777" w:rsidR="00005CC3" w:rsidRPr="00D87494" w:rsidRDefault="00005CC3" w:rsidP="00D87494">
      <w:pPr>
        <w:jc w:val="both"/>
        <w:rPr>
          <w:rFonts w:ascii="Arial" w:hAnsi="Arial" w:cs="Arial"/>
        </w:rPr>
      </w:pPr>
    </w:p>
    <w:p w14:paraId="6566A438" w14:textId="2E5989C1" w:rsidR="00005CC3" w:rsidRPr="00D87494" w:rsidRDefault="00005CC3" w:rsidP="00D87494">
      <w:pPr>
        <w:jc w:val="both"/>
        <w:rPr>
          <w:rFonts w:ascii="Arial" w:hAnsi="Arial" w:cs="Arial"/>
        </w:rPr>
      </w:pPr>
      <w:r w:rsidRPr="00D87494">
        <w:rPr>
          <w:rFonts w:ascii="Arial" w:hAnsi="Arial" w:cs="Arial"/>
          <w:b/>
          <w:bCs/>
        </w:rPr>
        <w:t xml:space="preserve">A.4. </w:t>
      </w:r>
      <w:r w:rsidRPr="00D87494">
        <w:rPr>
          <w:rFonts w:ascii="Arial" w:hAnsi="Arial" w:cs="Arial"/>
        </w:rPr>
        <w:t>Correct</w:t>
      </w:r>
    </w:p>
    <w:p w14:paraId="6945831B" w14:textId="77777777" w:rsidR="00005CC3" w:rsidRPr="00D87494" w:rsidRDefault="00432AFF" w:rsidP="00D87494">
      <w:pPr>
        <w:pStyle w:val="NormalWeb"/>
        <w:jc w:val="both"/>
        <w:rPr>
          <w:rFonts w:ascii="Arial" w:hAnsi="Arial" w:cs="Arial"/>
        </w:rPr>
      </w:pPr>
      <w:r w:rsidRPr="00D87494">
        <w:rPr>
          <w:rFonts w:ascii="Arial" w:hAnsi="Arial" w:cs="Arial"/>
          <w:b/>
          <w:bCs/>
          <w:u w:val="single"/>
        </w:rPr>
        <w:t>Q.6.5.</w:t>
      </w:r>
      <w:r w:rsidRPr="00D87494">
        <w:rPr>
          <w:rFonts w:ascii="Arial" w:hAnsi="Arial" w:cs="Arial"/>
          <w:b/>
          <w:bCs/>
        </w:rPr>
        <w:t xml:space="preserve"> </w:t>
      </w:r>
      <w:r w:rsidRPr="00D87494">
        <w:rPr>
          <w:rFonts w:ascii="Arial" w:hAnsi="Arial" w:cs="Arial"/>
        </w:rPr>
        <w:t>Travel time is to be paid portal-to-portal</w:t>
      </w:r>
      <w:r w:rsidR="00005CC3" w:rsidRPr="00D87494">
        <w:rPr>
          <w:rFonts w:ascii="Arial" w:hAnsi="Arial" w:cs="Arial"/>
        </w:rPr>
        <w:t xml:space="preserve"> (ie: home &gt; assignment -&gt;home, home &gt;assignment (not to subsequent appt.)</w:t>
      </w:r>
    </w:p>
    <w:p w14:paraId="7C2E743F" w14:textId="64B90CEB" w:rsidR="00432AFF" w:rsidRPr="00D87494" w:rsidRDefault="00432AFF" w:rsidP="00D87494">
      <w:pPr>
        <w:jc w:val="both"/>
        <w:rPr>
          <w:rFonts w:ascii="Arial" w:hAnsi="Arial" w:cs="Arial"/>
        </w:rPr>
      </w:pPr>
      <w:r w:rsidRPr="00D87494">
        <w:rPr>
          <w:rFonts w:ascii="Arial" w:hAnsi="Arial" w:cs="Arial"/>
          <w:b/>
          <w:bCs/>
        </w:rPr>
        <w:t>A.5.</w:t>
      </w:r>
      <w:r w:rsidRPr="00D87494">
        <w:rPr>
          <w:rFonts w:ascii="Arial" w:hAnsi="Arial" w:cs="Arial"/>
        </w:rPr>
        <w:t xml:space="preserve"> </w:t>
      </w:r>
      <w:r w:rsidR="00005CC3" w:rsidRPr="00D87494">
        <w:rPr>
          <w:rFonts w:ascii="Arial" w:hAnsi="Arial" w:cs="Arial"/>
        </w:rPr>
        <w:t>Correct</w:t>
      </w:r>
    </w:p>
    <w:p w14:paraId="5ED8AD21" w14:textId="77777777" w:rsidR="00432AFF" w:rsidRPr="00D87494" w:rsidRDefault="00432AFF" w:rsidP="00D87494">
      <w:pPr>
        <w:jc w:val="both"/>
        <w:rPr>
          <w:rFonts w:ascii="Arial" w:hAnsi="Arial" w:cs="Arial"/>
        </w:rPr>
      </w:pPr>
    </w:p>
    <w:p w14:paraId="17678D26" w14:textId="3055C0D7" w:rsidR="00432AFF" w:rsidRPr="00D87494" w:rsidRDefault="00432AFF" w:rsidP="00D87494">
      <w:pPr>
        <w:jc w:val="both"/>
        <w:rPr>
          <w:rFonts w:ascii="Arial" w:hAnsi="Arial" w:cs="Arial"/>
        </w:rPr>
      </w:pPr>
      <w:r w:rsidRPr="00D87494">
        <w:rPr>
          <w:rFonts w:ascii="Arial" w:hAnsi="Arial" w:cs="Arial"/>
          <w:b/>
          <w:bCs/>
          <w:u w:val="single"/>
        </w:rPr>
        <w:t>Q.6.6.</w:t>
      </w:r>
      <w:r w:rsidRPr="00D87494">
        <w:rPr>
          <w:rFonts w:ascii="Arial" w:hAnsi="Arial" w:cs="Arial"/>
        </w:rPr>
        <w:t xml:space="preserve"> can you pls define what is an Emergency appt? Is that scheduled for less than 4 business hours? </w:t>
      </w:r>
    </w:p>
    <w:p w14:paraId="22AC9E5B" w14:textId="77777777" w:rsidR="00432AFF" w:rsidRPr="00D87494" w:rsidRDefault="00432AFF" w:rsidP="00D87494">
      <w:pPr>
        <w:jc w:val="both"/>
        <w:rPr>
          <w:rFonts w:ascii="Arial" w:hAnsi="Arial" w:cs="Arial"/>
        </w:rPr>
      </w:pPr>
    </w:p>
    <w:p w14:paraId="402CBAF2" w14:textId="62FD4615" w:rsidR="00432AFF" w:rsidRPr="00D87494" w:rsidRDefault="00432AFF" w:rsidP="00D87494">
      <w:pPr>
        <w:jc w:val="both"/>
        <w:rPr>
          <w:rFonts w:ascii="Arial" w:hAnsi="Arial" w:cs="Arial"/>
        </w:rPr>
      </w:pPr>
      <w:r w:rsidRPr="00D87494">
        <w:rPr>
          <w:rFonts w:ascii="Arial" w:hAnsi="Arial" w:cs="Arial"/>
          <w:b/>
          <w:bCs/>
        </w:rPr>
        <w:t>A.6.</w:t>
      </w:r>
      <w:r w:rsidRPr="00D87494">
        <w:rPr>
          <w:rFonts w:ascii="Arial" w:hAnsi="Arial" w:cs="Arial"/>
        </w:rPr>
        <w:t xml:space="preserve"> An emergency appointment Emergencies – requests for Appointments which must be scheduled with three (3) days or less notice/confirmation:</w:t>
      </w:r>
    </w:p>
    <w:p w14:paraId="0F0CBB5F" w14:textId="77777777" w:rsidR="00432AFF" w:rsidRPr="00D87494" w:rsidRDefault="00432AFF" w:rsidP="00D87494">
      <w:pPr>
        <w:jc w:val="both"/>
        <w:rPr>
          <w:rFonts w:ascii="Arial" w:hAnsi="Arial" w:cs="Arial"/>
        </w:rPr>
      </w:pPr>
    </w:p>
    <w:p w14:paraId="767CDCBD" w14:textId="3411F368" w:rsidR="00432AFF" w:rsidRPr="00D87494" w:rsidRDefault="00432AFF" w:rsidP="00D87494">
      <w:pPr>
        <w:pStyle w:val="ListParagraph"/>
        <w:numPr>
          <w:ilvl w:val="0"/>
          <w:numId w:val="22"/>
        </w:numPr>
        <w:jc w:val="both"/>
        <w:rPr>
          <w:rFonts w:ascii="Arial" w:hAnsi="Arial" w:cs="Arial"/>
        </w:rPr>
      </w:pPr>
      <w:r w:rsidRPr="00D87494">
        <w:rPr>
          <w:rFonts w:ascii="Arial" w:hAnsi="Arial" w:cs="Arial"/>
        </w:rPr>
        <w:t xml:space="preserve">Contractors who indicate emergency availability are required to respond to emergency requests within four (4) hours.  </w:t>
      </w:r>
    </w:p>
    <w:p w14:paraId="2F2D2577" w14:textId="50D39AB7" w:rsidR="00432AFF" w:rsidRPr="00D87494" w:rsidRDefault="00432AFF" w:rsidP="00D87494">
      <w:pPr>
        <w:pStyle w:val="ListParagraph"/>
        <w:numPr>
          <w:ilvl w:val="0"/>
          <w:numId w:val="22"/>
        </w:numPr>
        <w:jc w:val="both"/>
        <w:rPr>
          <w:rFonts w:ascii="Arial" w:hAnsi="Arial" w:cs="Arial"/>
        </w:rPr>
      </w:pPr>
      <w:r w:rsidRPr="00D87494">
        <w:rPr>
          <w:rFonts w:ascii="Arial" w:hAnsi="Arial" w:cs="Arial"/>
        </w:rPr>
        <w:t>Contractors are required to confirm availability/non-availability immediately through email or calls directly with the authorized Requestor</w:t>
      </w:r>
    </w:p>
    <w:p w14:paraId="720301CC" w14:textId="5111733E" w:rsidR="00432AFF" w:rsidRPr="00D87494" w:rsidRDefault="00432AFF" w:rsidP="00D87494">
      <w:pPr>
        <w:pStyle w:val="ListParagraph"/>
        <w:numPr>
          <w:ilvl w:val="0"/>
          <w:numId w:val="22"/>
        </w:numPr>
        <w:jc w:val="both"/>
        <w:rPr>
          <w:rFonts w:ascii="Arial" w:hAnsi="Arial" w:cs="Arial"/>
        </w:rPr>
      </w:pPr>
      <w:r w:rsidRPr="00D87494">
        <w:rPr>
          <w:rFonts w:ascii="Arial" w:hAnsi="Arial" w:cs="Arial"/>
        </w:rPr>
        <w:t xml:space="preserve">Contractors must be prepared to provide such emergency Interpreting services as requested, including reasonable travel time. </w:t>
      </w:r>
    </w:p>
    <w:p w14:paraId="7868D875" w14:textId="09DFC390" w:rsidR="00432AFF" w:rsidRPr="00D87494" w:rsidRDefault="00432AFF" w:rsidP="00D87494">
      <w:pPr>
        <w:pStyle w:val="ListParagraph"/>
        <w:numPr>
          <w:ilvl w:val="0"/>
          <w:numId w:val="22"/>
        </w:numPr>
        <w:jc w:val="both"/>
        <w:rPr>
          <w:rFonts w:ascii="Arial" w:hAnsi="Arial" w:cs="Arial"/>
        </w:rPr>
      </w:pPr>
      <w:r w:rsidRPr="00D87494">
        <w:rPr>
          <w:rFonts w:ascii="Arial" w:hAnsi="Arial" w:cs="Arial"/>
        </w:rPr>
        <w:t>Prior to the emergency appointment, the Contractor must have an actual online request form, either self-entered, or entered by the Requestor.</w:t>
      </w:r>
    </w:p>
    <w:p w14:paraId="6944E954" w14:textId="02DAE94D" w:rsidR="00432AFF" w:rsidRPr="00D87494" w:rsidRDefault="00432AFF" w:rsidP="00D87494">
      <w:pPr>
        <w:pStyle w:val="ListParagraph"/>
        <w:numPr>
          <w:ilvl w:val="0"/>
          <w:numId w:val="22"/>
        </w:numPr>
        <w:jc w:val="both"/>
        <w:rPr>
          <w:rFonts w:ascii="Arial" w:hAnsi="Arial" w:cs="Arial"/>
        </w:rPr>
      </w:pPr>
      <w:r w:rsidRPr="00D87494">
        <w:rPr>
          <w:rFonts w:ascii="Arial" w:hAnsi="Arial" w:cs="Arial"/>
        </w:rPr>
        <w:t xml:space="preserve">Contractors must provide separate communications protocol from their other business contact information for emergencies. </w:t>
      </w:r>
    </w:p>
    <w:p w14:paraId="6906AE6D" w14:textId="77777777" w:rsidR="00432AFF" w:rsidRPr="00D87494" w:rsidRDefault="00432AFF" w:rsidP="00D87494">
      <w:pPr>
        <w:jc w:val="both"/>
        <w:rPr>
          <w:rFonts w:ascii="Arial" w:hAnsi="Arial" w:cs="Arial"/>
        </w:rPr>
      </w:pPr>
    </w:p>
    <w:p w14:paraId="596CA667" w14:textId="77777777" w:rsidR="00005CC3" w:rsidRPr="00D87494" w:rsidRDefault="00432AFF" w:rsidP="00D87494">
      <w:pPr>
        <w:jc w:val="both"/>
        <w:rPr>
          <w:rFonts w:ascii="Arial" w:hAnsi="Arial" w:cs="Arial"/>
        </w:rPr>
      </w:pPr>
      <w:r w:rsidRPr="00D87494">
        <w:rPr>
          <w:rFonts w:ascii="Arial" w:hAnsi="Arial" w:cs="Arial"/>
          <w:b/>
          <w:bCs/>
          <w:u w:val="single"/>
        </w:rPr>
        <w:t>Q.6.7</w:t>
      </w:r>
      <w:r w:rsidRPr="00D87494">
        <w:rPr>
          <w:rFonts w:ascii="Arial" w:hAnsi="Arial" w:cs="Arial"/>
        </w:rPr>
        <w:t xml:space="preserve">. Can you pls send out a list of the DSHS entities that this contract will cover? For example, I assume LNI is still outside state contracting. </w:t>
      </w:r>
    </w:p>
    <w:p w14:paraId="4FA5C7BE" w14:textId="77777777" w:rsidR="00432AFF" w:rsidRPr="00D87494" w:rsidRDefault="00432AFF" w:rsidP="00D87494">
      <w:pPr>
        <w:jc w:val="both"/>
        <w:rPr>
          <w:rFonts w:ascii="Arial" w:hAnsi="Arial" w:cs="Arial"/>
        </w:rPr>
      </w:pPr>
    </w:p>
    <w:p w14:paraId="100DAE46" w14:textId="5349F09B" w:rsidR="00432AFF" w:rsidRPr="00D87494" w:rsidRDefault="00432AFF" w:rsidP="00D87494">
      <w:pPr>
        <w:jc w:val="both"/>
        <w:rPr>
          <w:rFonts w:ascii="Arial" w:hAnsi="Arial" w:cs="Arial"/>
        </w:rPr>
      </w:pPr>
      <w:r w:rsidRPr="00D87494">
        <w:rPr>
          <w:rFonts w:ascii="Arial" w:hAnsi="Arial" w:cs="Arial"/>
          <w:b/>
          <w:bCs/>
        </w:rPr>
        <w:t>A.7</w:t>
      </w:r>
      <w:r w:rsidRPr="00D87494">
        <w:rPr>
          <w:rFonts w:ascii="Arial" w:hAnsi="Arial" w:cs="Arial"/>
        </w:rPr>
        <w:t xml:space="preserve">. DCYF, DSHS (HCS, DDA, RCS, APS), DVR, DSB. LNI for employees, not injured workers. </w:t>
      </w:r>
    </w:p>
    <w:p w14:paraId="5A680F56" w14:textId="1BDD677F" w:rsidR="00005CC3" w:rsidRPr="00D87494" w:rsidRDefault="00005CC3" w:rsidP="00D87494">
      <w:pPr>
        <w:tabs>
          <w:tab w:val="left" w:pos="1890"/>
        </w:tabs>
        <w:jc w:val="both"/>
        <w:rPr>
          <w:rFonts w:ascii="Arial" w:hAnsi="Arial" w:cs="Arial"/>
        </w:rPr>
      </w:pPr>
      <w:r w:rsidRPr="00D87494">
        <w:rPr>
          <w:rFonts w:ascii="Arial" w:hAnsi="Arial" w:cs="Arial"/>
        </w:rPr>
        <w:tab/>
      </w:r>
    </w:p>
    <w:p w14:paraId="033B25E3" w14:textId="77777777" w:rsidR="00005CC3" w:rsidRPr="00D87494" w:rsidRDefault="00005CC3" w:rsidP="00D87494">
      <w:pPr>
        <w:jc w:val="both"/>
        <w:rPr>
          <w:rFonts w:ascii="Arial" w:hAnsi="Arial" w:cs="Arial"/>
        </w:rPr>
      </w:pPr>
      <w:r w:rsidRPr="00D87494">
        <w:rPr>
          <w:rFonts w:ascii="Arial" w:hAnsi="Arial" w:cs="Arial"/>
          <w:b/>
          <w:bCs/>
          <w:u w:val="single"/>
        </w:rPr>
        <w:t>Q.6.8</w:t>
      </w:r>
      <w:r w:rsidRPr="00D87494">
        <w:rPr>
          <w:rFonts w:ascii="Arial" w:hAnsi="Arial" w:cs="Arial"/>
          <w:b/>
          <w:bCs/>
        </w:rPr>
        <w:t>.</w:t>
      </w:r>
      <w:r w:rsidRPr="00D87494">
        <w:rPr>
          <w:rFonts w:ascii="Arial" w:hAnsi="Arial" w:cs="Arial"/>
        </w:rPr>
        <w:t xml:space="preserve"> Is anyone working to improve LNI contracting which still has no payment for client-no shows or provider cancellations &lt; 48 hrs.</w:t>
      </w:r>
    </w:p>
    <w:p w14:paraId="5D92A112" w14:textId="0F292C64" w:rsidR="00005CC3" w:rsidRPr="00D87494" w:rsidRDefault="00005CC3" w:rsidP="00D87494">
      <w:pPr>
        <w:tabs>
          <w:tab w:val="left" w:pos="1890"/>
        </w:tabs>
        <w:jc w:val="both"/>
        <w:rPr>
          <w:rFonts w:ascii="Arial" w:hAnsi="Arial" w:cs="Arial"/>
        </w:rPr>
      </w:pPr>
    </w:p>
    <w:p w14:paraId="31D5BD12" w14:textId="14FFBB6C" w:rsidR="00005CC3" w:rsidRPr="00D87494" w:rsidRDefault="00005CC3" w:rsidP="00D87494">
      <w:pPr>
        <w:tabs>
          <w:tab w:val="left" w:pos="1890"/>
        </w:tabs>
        <w:jc w:val="both"/>
        <w:rPr>
          <w:rFonts w:ascii="Arial" w:hAnsi="Arial" w:cs="Arial"/>
        </w:rPr>
      </w:pPr>
      <w:r w:rsidRPr="00D87494">
        <w:rPr>
          <w:rFonts w:ascii="Arial" w:hAnsi="Arial" w:cs="Arial"/>
          <w:b/>
          <w:bCs/>
        </w:rPr>
        <w:t>A.8.</w:t>
      </w:r>
      <w:r w:rsidRPr="00D87494">
        <w:rPr>
          <w:rFonts w:ascii="Arial" w:hAnsi="Arial" w:cs="Arial"/>
        </w:rPr>
        <w:t xml:space="preserve"> Refer to LNI for clarification</w:t>
      </w:r>
    </w:p>
    <w:p w14:paraId="039F9DAE" w14:textId="77777777" w:rsidR="00DB64B5" w:rsidRPr="00D87494" w:rsidRDefault="00DB64B5" w:rsidP="00D87494">
      <w:pPr>
        <w:pBdr>
          <w:bottom w:val="double" w:sz="6" w:space="1" w:color="auto"/>
        </w:pBdr>
        <w:jc w:val="both"/>
        <w:rPr>
          <w:rFonts w:ascii="Arial" w:hAnsi="Arial" w:cs="Arial"/>
          <w:bCs/>
        </w:rPr>
      </w:pPr>
    </w:p>
    <w:p w14:paraId="1D70D47C" w14:textId="77777777" w:rsidR="00DB64B5" w:rsidRPr="00D87494" w:rsidRDefault="00DB64B5" w:rsidP="00D87494">
      <w:pPr>
        <w:jc w:val="both"/>
        <w:rPr>
          <w:rFonts w:ascii="Arial" w:hAnsi="Arial" w:cs="Arial"/>
          <w:bCs/>
        </w:rPr>
      </w:pPr>
    </w:p>
    <w:p w14:paraId="151C1986" w14:textId="6891074D" w:rsidR="00E47E66" w:rsidRPr="00D87494" w:rsidRDefault="00DB64B5" w:rsidP="00D87494">
      <w:pPr>
        <w:jc w:val="both"/>
        <w:rPr>
          <w:rFonts w:ascii="Arial" w:hAnsi="Arial" w:cs="Arial"/>
          <w:b/>
        </w:rPr>
      </w:pPr>
      <w:r w:rsidRPr="00D87494">
        <w:rPr>
          <w:rFonts w:ascii="Arial" w:hAnsi="Arial" w:cs="Arial"/>
          <w:b/>
        </w:rPr>
        <w:t>Question #</w:t>
      </w:r>
      <w:r w:rsidR="00D402FB" w:rsidRPr="00D87494">
        <w:rPr>
          <w:rFonts w:ascii="Arial" w:hAnsi="Arial" w:cs="Arial"/>
          <w:b/>
        </w:rPr>
        <w:t>7</w:t>
      </w:r>
      <w:r w:rsidRPr="00D87494">
        <w:rPr>
          <w:rFonts w:ascii="Arial" w:hAnsi="Arial" w:cs="Arial"/>
          <w:b/>
        </w:rPr>
        <w:t xml:space="preserve">: </w:t>
      </w:r>
    </w:p>
    <w:p w14:paraId="569639B3" w14:textId="77777777" w:rsidR="00D402FB" w:rsidRPr="00D87494" w:rsidRDefault="00D402FB" w:rsidP="00D87494">
      <w:pPr>
        <w:jc w:val="both"/>
        <w:rPr>
          <w:rFonts w:ascii="Arial" w:hAnsi="Arial" w:cs="Arial"/>
        </w:rPr>
      </w:pPr>
      <w:r w:rsidRPr="00D87494">
        <w:rPr>
          <w:rFonts w:ascii="Arial" w:hAnsi="Arial" w:cs="Arial"/>
        </w:rPr>
        <w:t>I am interested but noticed a couple of things that give me pause.</w:t>
      </w:r>
    </w:p>
    <w:p w14:paraId="441D9483" w14:textId="4BCE133A" w:rsidR="00D402FB" w:rsidRPr="00D87494" w:rsidRDefault="00D402FB" w:rsidP="00D87494">
      <w:pPr>
        <w:tabs>
          <w:tab w:val="left" w:pos="6270"/>
        </w:tabs>
        <w:jc w:val="both"/>
        <w:rPr>
          <w:rFonts w:ascii="Arial" w:hAnsi="Arial" w:cs="Arial"/>
        </w:rPr>
      </w:pPr>
      <w:r w:rsidRPr="00D87494">
        <w:rPr>
          <w:rFonts w:ascii="Arial" w:hAnsi="Arial" w:cs="Arial"/>
        </w:rPr>
        <w:t xml:space="preserve">  </w:t>
      </w:r>
      <w:r w:rsidR="00432AFF" w:rsidRPr="00D87494">
        <w:rPr>
          <w:rFonts w:ascii="Arial" w:hAnsi="Arial" w:cs="Arial"/>
        </w:rPr>
        <w:tab/>
      </w:r>
    </w:p>
    <w:p w14:paraId="12275BF5" w14:textId="406FD082" w:rsidR="00D402FB" w:rsidRPr="00D87494" w:rsidRDefault="00D402FB" w:rsidP="00D87494">
      <w:pPr>
        <w:jc w:val="both"/>
        <w:rPr>
          <w:rFonts w:ascii="Arial" w:hAnsi="Arial" w:cs="Arial"/>
        </w:rPr>
      </w:pPr>
      <w:r w:rsidRPr="00D87494">
        <w:rPr>
          <w:rFonts w:ascii="Arial" w:hAnsi="Arial" w:cs="Arial"/>
          <w:b/>
          <w:bCs/>
          <w:u w:val="single"/>
        </w:rPr>
        <w:lastRenderedPageBreak/>
        <w:t>Q.7.1</w:t>
      </w:r>
      <w:r w:rsidRPr="00D87494">
        <w:rPr>
          <w:rFonts w:ascii="Arial" w:hAnsi="Arial" w:cs="Arial"/>
        </w:rPr>
        <w:t xml:space="preserve"> The first thing I noticed is that it is a 1-hour min. Is that correct?</w:t>
      </w:r>
    </w:p>
    <w:p w14:paraId="4AB3AA74" w14:textId="77777777" w:rsidR="00D402FB" w:rsidRPr="00D87494" w:rsidRDefault="00D402FB" w:rsidP="00D87494">
      <w:pPr>
        <w:jc w:val="both"/>
        <w:rPr>
          <w:rFonts w:ascii="Arial" w:hAnsi="Arial" w:cs="Arial"/>
        </w:rPr>
      </w:pPr>
    </w:p>
    <w:p w14:paraId="01970CCC" w14:textId="58747844" w:rsidR="00D402FB" w:rsidRPr="00D87494" w:rsidRDefault="00D402FB" w:rsidP="00D87494">
      <w:pPr>
        <w:jc w:val="both"/>
        <w:rPr>
          <w:rFonts w:ascii="Arial" w:hAnsi="Arial" w:cs="Arial"/>
        </w:rPr>
      </w:pPr>
      <w:r w:rsidRPr="00D87494">
        <w:rPr>
          <w:rFonts w:ascii="Arial" w:hAnsi="Arial" w:cs="Arial"/>
          <w:b/>
          <w:bCs/>
        </w:rPr>
        <w:t>A.1.</w:t>
      </w:r>
      <w:r w:rsidRPr="00D87494">
        <w:rPr>
          <w:rFonts w:ascii="Arial" w:hAnsi="Arial" w:cs="Arial"/>
        </w:rPr>
        <w:t xml:space="preserve"> Yes </w:t>
      </w:r>
    </w:p>
    <w:p w14:paraId="13C19503" w14:textId="77777777" w:rsidR="00D402FB" w:rsidRPr="00D87494" w:rsidRDefault="00D402FB" w:rsidP="00D87494">
      <w:pPr>
        <w:jc w:val="both"/>
        <w:rPr>
          <w:rFonts w:ascii="Arial" w:hAnsi="Arial" w:cs="Arial"/>
        </w:rPr>
      </w:pPr>
    </w:p>
    <w:p w14:paraId="1F3A15E6" w14:textId="1C9ED422" w:rsidR="00D402FB" w:rsidRPr="00D87494" w:rsidRDefault="00D402FB" w:rsidP="00D87494">
      <w:pPr>
        <w:jc w:val="both"/>
        <w:rPr>
          <w:rFonts w:ascii="Arial" w:hAnsi="Arial" w:cs="Arial"/>
        </w:rPr>
      </w:pPr>
      <w:r w:rsidRPr="00D87494">
        <w:rPr>
          <w:rFonts w:ascii="Arial" w:hAnsi="Arial" w:cs="Arial"/>
          <w:b/>
          <w:bCs/>
          <w:u w:val="single"/>
        </w:rPr>
        <w:t>Q.7.2</w:t>
      </w:r>
      <w:r w:rsidRPr="00D87494">
        <w:rPr>
          <w:rFonts w:ascii="Arial" w:hAnsi="Arial" w:cs="Arial"/>
        </w:rPr>
        <w:t xml:space="preserve"> I also saw that teams are only required for jobs that are 90 mins or more. Is that correct? </w:t>
      </w:r>
    </w:p>
    <w:p w14:paraId="4DDF5709" w14:textId="77777777" w:rsidR="00D402FB" w:rsidRPr="00D87494" w:rsidRDefault="00D402FB" w:rsidP="00D87494">
      <w:pPr>
        <w:jc w:val="both"/>
        <w:rPr>
          <w:rFonts w:ascii="Arial" w:hAnsi="Arial" w:cs="Arial"/>
        </w:rPr>
      </w:pPr>
    </w:p>
    <w:p w14:paraId="17C8CA4B" w14:textId="77777777" w:rsidR="00D402FB" w:rsidRPr="00D87494" w:rsidRDefault="00D402FB" w:rsidP="00D87494">
      <w:pPr>
        <w:jc w:val="both"/>
        <w:rPr>
          <w:rFonts w:ascii="Arial" w:hAnsi="Arial" w:cs="Arial"/>
        </w:rPr>
      </w:pPr>
      <w:r w:rsidRPr="00D87494">
        <w:rPr>
          <w:rFonts w:ascii="Arial" w:hAnsi="Arial" w:cs="Arial"/>
          <w:b/>
          <w:bCs/>
        </w:rPr>
        <w:t>A.2.</w:t>
      </w:r>
      <w:r w:rsidRPr="00D87494">
        <w:rPr>
          <w:rFonts w:ascii="Arial" w:hAnsi="Arial" w:cs="Arial"/>
        </w:rPr>
        <w:t xml:space="preserve"> This is for independent contractors, and by national standards you can only accept a job that is 90 minutes or less without a team. Since you do not have the capability to hire and/or schedule a team under this contract, you would either have to educate the Purchaser on how to request a team or turn down the assignment.</w:t>
      </w:r>
    </w:p>
    <w:p w14:paraId="7AC6A0D3" w14:textId="0D056515" w:rsidR="00D402FB" w:rsidRPr="00D87494" w:rsidRDefault="00D402FB" w:rsidP="00D87494">
      <w:pPr>
        <w:jc w:val="both"/>
        <w:rPr>
          <w:rFonts w:ascii="Arial" w:hAnsi="Arial" w:cs="Arial"/>
        </w:rPr>
      </w:pPr>
    </w:p>
    <w:p w14:paraId="144B5AFB" w14:textId="789C1980" w:rsidR="00D402FB" w:rsidRPr="00D87494" w:rsidRDefault="00D402FB" w:rsidP="00D87494">
      <w:pPr>
        <w:jc w:val="both"/>
        <w:rPr>
          <w:rFonts w:ascii="Arial" w:hAnsi="Arial" w:cs="Arial"/>
        </w:rPr>
      </w:pPr>
      <w:r w:rsidRPr="00D87494">
        <w:rPr>
          <w:rFonts w:ascii="Arial" w:hAnsi="Arial" w:cs="Arial"/>
          <w:b/>
          <w:bCs/>
          <w:u w:val="single"/>
        </w:rPr>
        <w:t>Q.7.3</w:t>
      </w:r>
      <w:r w:rsidRPr="00D87494">
        <w:rPr>
          <w:rFonts w:ascii="Arial" w:hAnsi="Arial" w:cs="Arial"/>
        </w:rPr>
        <w:t xml:space="preserve"> And lastly, since this is mostly for in-person work - I did see if in </w:t>
      </w:r>
      <w:r w:rsidR="00432AFF" w:rsidRPr="00D87494">
        <w:rPr>
          <w:rFonts w:ascii="Arial" w:hAnsi="Arial" w:cs="Arial"/>
        </w:rPr>
        <w:t>person</w:t>
      </w:r>
      <w:r w:rsidRPr="00D87494">
        <w:rPr>
          <w:rFonts w:ascii="Arial" w:hAnsi="Arial" w:cs="Arial"/>
        </w:rPr>
        <w:t xml:space="preserve"> is not available then in a pinch virtual will be allowed, but that travel is limited to 2 hours max from home. Is that also, correct? </w:t>
      </w:r>
    </w:p>
    <w:p w14:paraId="1D2E94BB" w14:textId="77777777" w:rsidR="00D402FB" w:rsidRPr="00D87494" w:rsidRDefault="00D402FB" w:rsidP="00D87494">
      <w:pPr>
        <w:jc w:val="both"/>
        <w:rPr>
          <w:rFonts w:ascii="Arial" w:hAnsi="Arial" w:cs="Arial"/>
        </w:rPr>
      </w:pPr>
    </w:p>
    <w:p w14:paraId="1F0C9CE2" w14:textId="5DA978EF" w:rsidR="00D402FB" w:rsidRPr="00D87494" w:rsidRDefault="00D402FB" w:rsidP="00D87494">
      <w:pPr>
        <w:jc w:val="both"/>
        <w:rPr>
          <w:rFonts w:ascii="Arial" w:hAnsi="Arial" w:cs="Arial"/>
        </w:rPr>
      </w:pPr>
      <w:r w:rsidRPr="00D87494">
        <w:rPr>
          <w:rFonts w:ascii="Arial" w:hAnsi="Arial" w:cs="Arial"/>
          <w:b/>
          <w:bCs/>
        </w:rPr>
        <w:t>A.3.</w:t>
      </w:r>
      <w:r w:rsidRPr="00D87494">
        <w:rPr>
          <w:rFonts w:ascii="Arial" w:hAnsi="Arial" w:cs="Arial"/>
        </w:rPr>
        <w:t xml:space="preserve"> Virtual appointments do not include any travel. Travel for onsite appointments does not have a 2-hour max. However, jobs that require travel that exceeds 2 hours should be disclosed to the Purchaser.</w:t>
      </w:r>
    </w:p>
    <w:p w14:paraId="290EDBCB" w14:textId="77777777" w:rsidR="00D402FB" w:rsidRPr="00D87494" w:rsidRDefault="00D402FB" w:rsidP="00D87494">
      <w:pPr>
        <w:jc w:val="both"/>
        <w:rPr>
          <w:rFonts w:ascii="Arial" w:hAnsi="Arial" w:cs="Arial"/>
        </w:rPr>
      </w:pPr>
    </w:p>
    <w:p w14:paraId="2B395B72" w14:textId="68661B02" w:rsidR="00D402FB" w:rsidRPr="00D87494" w:rsidRDefault="00D402FB" w:rsidP="00D87494">
      <w:pPr>
        <w:jc w:val="both"/>
        <w:rPr>
          <w:rFonts w:ascii="Arial" w:hAnsi="Arial" w:cs="Arial"/>
        </w:rPr>
      </w:pPr>
      <w:r w:rsidRPr="00D87494">
        <w:rPr>
          <w:rFonts w:ascii="Arial" w:hAnsi="Arial" w:cs="Arial"/>
          <w:b/>
          <w:bCs/>
          <w:u w:val="single"/>
        </w:rPr>
        <w:t>Q.7.4</w:t>
      </w:r>
      <w:r w:rsidRPr="00D87494">
        <w:rPr>
          <w:rFonts w:ascii="Arial" w:hAnsi="Arial" w:cs="Arial"/>
        </w:rPr>
        <w:t>. The travel time is an issue for those of us serving Eastern WA as you know there are few of us (and we just lost one to Ohio) and we cover a large area when we travel... will this 2 hour limit pose issues for us or how easy will it be to have longer distances approved? </w:t>
      </w:r>
    </w:p>
    <w:p w14:paraId="7A480BA7" w14:textId="77777777" w:rsidR="00D402FB" w:rsidRPr="00D87494" w:rsidRDefault="00D402FB" w:rsidP="00D87494">
      <w:pPr>
        <w:jc w:val="both"/>
        <w:rPr>
          <w:rFonts w:ascii="Arial" w:hAnsi="Arial" w:cs="Arial"/>
        </w:rPr>
      </w:pPr>
    </w:p>
    <w:p w14:paraId="13CD9780" w14:textId="477204E4" w:rsidR="00D402FB" w:rsidRPr="00D87494" w:rsidRDefault="00D402FB" w:rsidP="00D87494">
      <w:pPr>
        <w:jc w:val="both"/>
        <w:rPr>
          <w:rFonts w:ascii="Arial" w:hAnsi="Arial" w:cs="Arial"/>
        </w:rPr>
      </w:pPr>
      <w:r w:rsidRPr="00D87494">
        <w:rPr>
          <w:rFonts w:ascii="Arial" w:hAnsi="Arial" w:cs="Arial"/>
          <w:b/>
          <w:bCs/>
        </w:rPr>
        <w:t xml:space="preserve">A.4. </w:t>
      </w:r>
      <w:r w:rsidRPr="00D87494">
        <w:rPr>
          <w:rFonts w:ascii="Arial" w:hAnsi="Arial" w:cs="Arial"/>
        </w:rPr>
        <w:t>There is no two-hour limit. The two-hour structure is a prompt to communicate with the Purchaser.</w:t>
      </w:r>
    </w:p>
    <w:p w14:paraId="5275FD81" w14:textId="625D3DB3" w:rsidR="00D402FB" w:rsidRPr="00D87494" w:rsidRDefault="00D402FB" w:rsidP="00D87494">
      <w:pPr>
        <w:jc w:val="both"/>
        <w:rPr>
          <w:rFonts w:ascii="Arial" w:hAnsi="Arial" w:cs="Arial"/>
        </w:rPr>
      </w:pPr>
      <w:r w:rsidRPr="00D87494">
        <w:rPr>
          <w:rFonts w:ascii="Arial" w:hAnsi="Arial" w:cs="Arial"/>
        </w:rPr>
        <w:br/>
      </w:r>
      <w:r w:rsidRPr="00D87494">
        <w:rPr>
          <w:rFonts w:ascii="Arial" w:hAnsi="Arial" w:cs="Arial"/>
          <w:b/>
          <w:bCs/>
          <w:u w:val="single"/>
        </w:rPr>
        <w:t>Q.7.5</w:t>
      </w:r>
      <w:r w:rsidRPr="00D87494">
        <w:rPr>
          <w:rFonts w:ascii="Arial" w:hAnsi="Arial" w:cs="Arial"/>
          <w:b/>
          <w:bCs/>
        </w:rPr>
        <w:t>.</w:t>
      </w:r>
      <w:r w:rsidRPr="00D87494">
        <w:rPr>
          <w:rFonts w:ascii="Arial" w:hAnsi="Arial" w:cs="Arial"/>
        </w:rPr>
        <w:t xml:space="preserve"> In regard to the hourly min... I am hoping I read it wrong, and it will be the flat rate like we have for the other state work we do. I am not sure why interpreters would accept these direct jobs without the flat rate or the industry standard of a 2-hour min. </w:t>
      </w:r>
    </w:p>
    <w:p w14:paraId="138B1695" w14:textId="77777777" w:rsidR="00D402FB" w:rsidRPr="00D87494" w:rsidRDefault="00D402FB" w:rsidP="00D87494">
      <w:pPr>
        <w:jc w:val="both"/>
        <w:rPr>
          <w:rFonts w:ascii="Arial" w:hAnsi="Arial" w:cs="Arial"/>
        </w:rPr>
      </w:pPr>
    </w:p>
    <w:p w14:paraId="5E0E7FEC" w14:textId="74389E2A" w:rsidR="00D402FB" w:rsidRPr="00D87494" w:rsidRDefault="00D402FB" w:rsidP="00D87494">
      <w:pPr>
        <w:jc w:val="both"/>
        <w:rPr>
          <w:rFonts w:ascii="Arial" w:hAnsi="Arial" w:cs="Arial"/>
        </w:rPr>
      </w:pPr>
      <w:r w:rsidRPr="00D87494">
        <w:rPr>
          <w:rFonts w:ascii="Arial" w:hAnsi="Arial" w:cs="Arial"/>
          <w:b/>
          <w:bCs/>
        </w:rPr>
        <w:t>A.5.</w:t>
      </w:r>
      <w:r w:rsidRPr="00D87494">
        <w:rPr>
          <w:rFonts w:ascii="Arial" w:hAnsi="Arial" w:cs="Arial"/>
        </w:rPr>
        <w:t xml:space="preserve"> The private industry has a 2-hour min. This is a government contract. The 1 hour minimum comes with unlimited commute time to and from the appointment.</w:t>
      </w:r>
    </w:p>
    <w:p w14:paraId="0F789AEF" w14:textId="6D4E79D1" w:rsidR="00D402FB" w:rsidRPr="00D87494" w:rsidRDefault="00D402FB" w:rsidP="00D87494">
      <w:pPr>
        <w:jc w:val="both"/>
        <w:rPr>
          <w:rFonts w:ascii="Arial" w:hAnsi="Arial" w:cs="Arial"/>
        </w:rPr>
      </w:pPr>
    </w:p>
    <w:p w14:paraId="59EE0800" w14:textId="2B8741E3" w:rsidR="00D402FB" w:rsidRPr="00D87494" w:rsidRDefault="00D402FB" w:rsidP="00D87494">
      <w:pPr>
        <w:jc w:val="both"/>
        <w:rPr>
          <w:rFonts w:ascii="Arial" w:hAnsi="Arial" w:cs="Arial"/>
        </w:rPr>
      </w:pPr>
      <w:r w:rsidRPr="00D87494">
        <w:rPr>
          <w:rFonts w:ascii="Arial" w:hAnsi="Arial" w:cs="Arial"/>
          <w:b/>
          <w:bCs/>
          <w:u w:val="single"/>
        </w:rPr>
        <w:t>Q.7.6.</w:t>
      </w:r>
      <w:r w:rsidRPr="00D87494">
        <w:rPr>
          <w:rFonts w:ascii="Arial" w:hAnsi="Arial" w:cs="Arial"/>
        </w:rPr>
        <w:t xml:space="preserve"> Regarding the 90 mins as opposed to 60 min for teaming requirements - I am surprised by this as many of us find an hour to be almost too much depending on the job. Sometimes several hours is okay - it just depends, but the one hour frame gives interpreters more options. The last thing we want is to burn out the few interpreters we do have. </w:t>
      </w:r>
    </w:p>
    <w:p w14:paraId="32A70711" w14:textId="7EF77070" w:rsidR="00DB64B5" w:rsidRPr="00D87494" w:rsidRDefault="0013320F" w:rsidP="00D87494">
      <w:pPr>
        <w:jc w:val="both"/>
        <w:rPr>
          <w:rFonts w:ascii="Arial" w:hAnsi="Arial" w:cs="Arial"/>
          <w:bCs/>
        </w:rPr>
      </w:pPr>
      <w:r w:rsidRPr="00D87494">
        <w:rPr>
          <w:rFonts w:ascii="Arial" w:hAnsi="Arial" w:cs="Arial"/>
          <w:bCs/>
        </w:rPr>
        <w:t xml:space="preserve"> </w:t>
      </w:r>
    </w:p>
    <w:p w14:paraId="48AFBED8" w14:textId="15CB199C" w:rsidR="00D402FB" w:rsidRPr="00D87494" w:rsidRDefault="00DB64B5" w:rsidP="00D87494">
      <w:pPr>
        <w:jc w:val="both"/>
        <w:rPr>
          <w:rFonts w:ascii="Arial" w:hAnsi="Arial" w:cs="Arial"/>
        </w:rPr>
      </w:pPr>
      <w:r w:rsidRPr="00D87494">
        <w:rPr>
          <w:rFonts w:ascii="Arial" w:hAnsi="Arial" w:cs="Arial"/>
          <w:b/>
          <w:bCs/>
        </w:rPr>
        <w:lastRenderedPageBreak/>
        <w:t>A</w:t>
      </w:r>
      <w:r w:rsidR="00D402FB" w:rsidRPr="00D87494">
        <w:rPr>
          <w:rFonts w:ascii="Arial" w:hAnsi="Arial" w:cs="Arial"/>
          <w:b/>
          <w:bCs/>
        </w:rPr>
        <w:t>.6.</w:t>
      </w:r>
      <w:r w:rsidR="005F4C68" w:rsidRPr="00D87494">
        <w:rPr>
          <w:rFonts w:ascii="Arial" w:hAnsi="Arial" w:cs="Arial"/>
        </w:rPr>
        <w:t xml:space="preserve"> </w:t>
      </w:r>
      <w:r w:rsidR="277517E4" w:rsidRPr="00D87494">
        <w:rPr>
          <w:rFonts w:ascii="Arial" w:hAnsi="Arial" w:cs="Arial"/>
        </w:rPr>
        <w:t>We agree, we do not want to burn out Interpreters. However, t</w:t>
      </w:r>
      <w:r w:rsidR="00D402FB" w:rsidRPr="00D87494">
        <w:rPr>
          <w:rFonts w:ascii="Arial" w:hAnsi="Arial" w:cs="Arial"/>
        </w:rPr>
        <w:t>he average length of solo Virtual Assignments has been 90 minutes with a 10 min break in between. Each appointment is different. I believe that Interpreter’s will need to determine what will work best for them.</w:t>
      </w:r>
      <w:r w:rsidR="6D8E8CD5" w:rsidRPr="00D87494">
        <w:rPr>
          <w:rFonts w:ascii="Arial" w:hAnsi="Arial" w:cs="Arial"/>
        </w:rPr>
        <w:t xml:space="preserve"> Setting the cut off at 1 hour can unintendedly create an access barrier, as many appointments are less than the full 60 minutes. 90 minutes assignments have room </w:t>
      </w:r>
      <w:r w:rsidR="6FF4C6C0" w:rsidRPr="00D87494">
        <w:rPr>
          <w:rFonts w:ascii="Arial" w:hAnsi="Arial" w:cs="Arial"/>
        </w:rPr>
        <w:t>to insert required breaks without the demand for a second Interpreter.</w:t>
      </w:r>
    </w:p>
    <w:p w14:paraId="2FB94A77" w14:textId="77777777" w:rsidR="00D87494" w:rsidRPr="00D87494" w:rsidRDefault="00D87494" w:rsidP="00D87494">
      <w:pPr>
        <w:pBdr>
          <w:bottom w:val="double" w:sz="6" w:space="1" w:color="auto"/>
        </w:pBdr>
        <w:jc w:val="both"/>
        <w:rPr>
          <w:rFonts w:ascii="Arial" w:hAnsi="Arial" w:cs="Arial"/>
          <w:bCs/>
        </w:rPr>
      </w:pPr>
    </w:p>
    <w:p w14:paraId="427A1AB0" w14:textId="13314ABD" w:rsidR="00DB64B5" w:rsidRPr="00D87494" w:rsidRDefault="00DB64B5" w:rsidP="00D87494">
      <w:pPr>
        <w:jc w:val="both"/>
        <w:rPr>
          <w:rFonts w:ascii="Arial" w:hAnsi="Arial" w:cs="Arial"/>
        </w:rPr>
      </w:pPr>
    </w:p>
    <w:p w14:paraId="3D1891CA" w14:textId="15ADD194" w:rsidR="00DB64B5" w:rsidRPr="00D87494" w:rsidRDefault="5FB6B724" w:rsidP="00D87494">
      <w:pPr>
        <w:jc w:val="both"/>
        <w:rPr>
          <w:rFonts w:ascii="Arial" w:hAnsi="Arial" w:cs="Arial"/>
        </w:rPr>
      </w:pPr>
      <w:r w:rsidRPr="00D87494">
        <w:rPr>
          <w:rFonts w:ascii="Arial" w:hAnsi="Arial" w:cs="Arial"/>
          <w:b/>
          <w:bCs/>
        </w:rPr>
        <w:t>Q</w:t>
      </w:r>
      <w:r w:rsidR="00D87494" w:rsidRPr="00D87494">
        <w:rPr>
          <w:rFonts w:ascii="Arial" w:hAnsi="Arial" w:cs="Arial"/>
          <w:b/>
          <w:bCs/>
        </w:rPr>
        <w:t>uestion#</w:t>
      </w:r>
      <w:r w:rsidRPr="00D87494">
        <w:rPr>
          <w:rFonts w:ascii="Arial" w:hAnsi="Arial" w:cs="Arial"/>
          <w:b/>
          <w:bCs/>
        </w:rPr>
        <w:t>8</w:t>
      </w:r>
      <w:r w:rsidR="00D87494" w:rsidRPr="00D87494">
        <w:rPr>
          <w:rFonts w:ascii="Arial" w:hAnsi="Arial" w:cs="Arial"/>
          <w:b/>
          <w:bCs/>
        </w:rPr>
        <w:t>:</w:t>
      </w:r>
      <w:r w:rsidRPr="00D87494">
        <w:rPr>
          <w:rFonts w:ascii="Arial" w:hAnsi="Arial" w:cs="Arial"/>
        </w:rPr>
        <w:t xml:space="preserve"> Will HCA claims send an email when claims are rejected?</w:t>
      </w:r>
    </w:p>
    <w:p w14:paraId="1A7E75BA" w14:textId="5C4D0667" w:rsidR="00DB64B5" w:rsidRPr="00D87494" w:rsidRDefault="00DB64B5" w:rsidP="00D87494">
      <w:pPr>
        <w:jc w:val="both"/>
        <w:rPr>
          <w:rFonts w:ascii="Arial" w:hAnsi="Arial" w:cs="Arial"/>
        </w:rPr>
      </w:pPr>
    </w:p>
    <w:p w14:paraId="09E0D24B" w14:textId="02D153E7" w:rsidR="00DB64B5" w:rsidRPr="00D87494" w:rsidRDefault="5FB6B724" w:rsidP="00D87494">
      <w:pPr>
        <w:jc w:val="both"/>
        <w:rPr>
          <w:rFonts w:ascii="Arial" w:eastAsia="Segoe UI" w:hAnsi="Arial" w:cs="Arial"/>
        </w:rPr>
      </w:pPr>
      <w:r w:rsidRPr="00D87494">
        <w:rPr>
          <w:rFonts w:ascii="Arial" w:hAnsi="Arial" w:cs="Arial"/>
          <w:b/>
          <w:bCs/>
        </w:rPr>
        <w:t>A</w:t>
      </w:r>
      <w:r w:rsidRPr="00D87494">
        <w:rPr>
          <w:rFonts w:ascii="Arial" w:hAnsi="Arial" w:cs="Arial"/>
        </w:rPr>
        <w:t xml:space="preserve">. </w:t>
      </w:r>
      <w:r w:rsidRPr="00D87494">
        <w:rPr>
          <w:rFonts w:ascii="Arial" w:eastAsia="Segoe UI" w:hAnsi="Arial" w:cs="Arial"/>
        </w:rPr>
        <w:t xml:space="preserve">Contractors do not receive </w:t>
      </w:r>
      <w:r w:rsidR="00D87494" w:rsidRPr="00D87494">
        <w:rPr>
          <w:rFonts w:ascii="Arial" w:eastAsia="Segoe UI" w:hAnsi="Arial" w:cs="Arial"/>
        </w:rPr>
        <w:t>email</w:t>
      </w:r>
      <w:r w:rsidRPr="00D87494">
        <w:rPr>
          <w:rFonts w:ascii="Arial" w:eastAsia="Segoe UI" w:hAnsi="Arial" w:cs="Arial"/>
        </w:rPr>
        <w:t xml:space="preserve"> notification if claims are denied. </w:t>
      </w:r>
    </w:p>
    <w:p w14:paraId="08BD1A05" w14:textId="5B2653BF" w:rsidR="00DB64B5" w:rsidRPr="00D87494" w:rsidRDefault="5FB6B724" w:rsidP="00D87494">
      <w:pPr>
        <w:jc w:val="both"/>
        <w:rPr>
          <w:rFonts w:ascii="Arial" w:eastAsia="Segoe UI" w:hAnsi="Arial" w:cs="Arial"/>
        </w:rPr>
      </w:pPr>
      <w:r w:rsidRPr="00D87494">
        <w:rPr>
          <w:rFonts w:ascii="Arial" w:eastAsia="Segoe UI" w:hAnsi="Arial" w:cs="Arial"/>
        </w:rPr>
        <w:t>Instead, the claim is listed as denied on the Remittance Advice (RA). The RAs can be downloaded from P1 in PDF format.</w:t>
      </w:r>
    </w:p>
    <w:p w14:paraId="44CFA184" w14:textId="77777777" w:rsidR="00D87494" w:rsidRPr="00D87494" w:rsidRDefault="00D87494" w:rsidP="00D87494">
      <w:pPr>
        <w:pBdr>
          <w:bottom w:val="double" w:sz="6" w:space="1" w:color="auto"/>
        </w:pBdr>
        <w:jc w:val="both"/>
        <w:rPr>
          <w:rFonts w:ascii="Arial" w:hAnsi="Arial" w:cs="Arial"/>
          <w:bCs/>
        </w:rPr>
      </w:pPr>
    </w:p>
    <w:p w14:paraId="40A91691" w14:textId="28D20495" w:rsidR="00DB64B5" w:rsidRPr="00D87494" w:rsidRDefault="00DB64B5" w:rsidP="00D87494">
      <w:pPr>
        <w:jc w:val="both"/>
        <w:rPr>
          <w:rFonts w:ascii="Arial" w:hAnsi="Arial" w:cs="Arial"/>
        </w:rPr>
      </w:pPr>
    </w:p>
    <w:p w14:paraId="7076843B" w14:textId="6ED95091" w:rsidR="00DB64B5" w:rsidRPr="00D87494" w:rsidRDefault="4BA50B7D" w:rsidP="00D87494">
      <w:pPr>
        <w:jc w:val="both"/>
        <w:rPr>
          <w:rFonts w:ascii="Arial" w:hAnsi="Arial" w:cs="Arial"/>
        </w:rPr>
      </w:pPr>
      <w:r w:rsidRPr="00D87494">
        <w:rPr>
          <w:rFonts w:ascii="Arial" w:hAnsi="Arial" w:cs="Arial"/>
          <w:b/>
          <w:bCs/>
        </w:rPr>
        <w:t>Q</w:t>
      </w:r>
      <w:r w:rsidR="00D87494" w:rsidRPr="00D87494">
        <w:rPr>
          <w:rFonts w:ascii="Arial" w:hAnsi="Arial" w:cs="Arial"/>
          <w:b/>
          <w:bCs/>
        </w:rPr>
        <w:t>uestion#</w:t>
      </w:r>
      <w:r w:rsidRPr="00D87494">
        <w:rPr>
          <w:rFonts w:ascii="Arial" w:hAnsi="Arial" w:cs="Arial"/>
          <w:b/>
          <w:bCs/>
        </w:rPr>
        <w:t>9</w:t>
      </w:r>
      <w:r w:rsidR="00D87494" w:rsidRPr="00D87494">
        <w:rPr>
          <w:rFonts w:ascii="Arial" w:hAnsi="Arial" w:cs="Arial"/>
          <w:b/>
          <w:bCs/>
        </w:rPr>
        <w:t>:</w:t>
      </w:r>
      <w:r w:rsidRPr="00D87494">
        <w:rPr>
          <w:rFonts w:ascii="Arial" w:hAnsi="Arial" w:cs="Arial"/>
        </w:rPr>
        <w:t xml:space="preserve"> Where can I find the DSHS rates?</w:t>
      </w:r>
    </w:p>
    <w:p w14:paraId="279688FA" w14:textId="4AC37C3D" w:rsidR="00DB64B5" w:rsidRPr="00D87494" w:rsidRDefault="00DB64B5" w:rsidP="00D87494">
      <w:pPr>
        <w:jc w:val="both"/>
        <w:rPr>
          <w:rFonts w:ascii="Arial" w:hAnsi="Arial" w:cs="Arial"/>
        </w:rPr>
      </w:pPr>
    </w:p>
    <w:p w14:paraId="7D8942D3" w14:textId="0FBC4A14" w:rsidR="00DB64B5" w:rsidRPr="00D87494" w:rsidRDefault="4BA50B7D" w:rsidP="00D87494">
      <w:pPr>
        <w:jc w:val="both"/>
        <w:rPr>
          <w:rFonts w:ascii="Arial" w:hAnsi="Arial" w:cs="Arial"/>
        </w:rPr>
      </w:pPr>
      <w:r w:rsidRPr="00D87494">
        <w:rPr>
          <w:rFonts w:ascii="Arial" w:hAnsi="Arial" w:cs="Arial"/>
          <w:b/>
          <w:bCs/>
        </w:rPr>
        <w:t>A.</w:t>
      </w:r>
      <w:r w:rsidRPr="00D87494">
        <w:rPr>
          <w:rFonts w:ascii="Arial" w:hAnsi="Arial" w:cs="Arial"/>
        </w:rPr>
        <w:t xml:space="preserve">   The ODHH website is currently being updated to reflect the contract changes. DES and DSHS are </w:t>
      </w:r>
      <w:r w:rsidR="195A37F8" w:rsidRPr="00D87494">
        <w:rPr>
          <w:rFonts w:ascii="Arial" w:hAnsi="Arial" w:cs="Arial"/>
        </w:rPr>
        <w:t>separated</w:t>
      </w:r>
      <w:r w:rsidRPr="00D87494">
        <w:rPr>
          <w:rFonts w:ascii="Arial" w:hAnsi="Arial" w:cs="Arial"/>
        </w:rPr>
        <w:t xml:space="preserve"> contracts. The rates for Independent contractors follow the </w:t>
      </w:r>
      <w:r w:rsidR="55E37035" w:rsidRPr="00D87494">
        <w:rPr>
          <w:rFonts w:ascii="Arial" w:hAnsi="Arial" w:cs="Arial"/>
        </w:rPr>
        <w:t>number of years of experience post Certifica</w:t>
      </w:r>
      <w:r w:rsidR="64A5B527" w:rsidRPr="00D87494">
        <w:rPr>
          <w:rFonts w:ascii="Arial" w:hAnsi="Arial" w:cs="Arial"/>
        </w:rPr>
        <w:t xml:space="preserve">tion </w:t>
      </w:r>
      <w:r w:rsidR="55E37035" w:rsidRPr="00D87494">
        <w:rPr>
          <w:rFonts w:ascii="Arial" w:hAnsi="Arial" w:cs="Arial"/>
        </w:rPr>
        <w:t>and have an increased percentage added to cover overhead cost.</w:t>
      </w:r>
      <w:r w:rsidR="0E7E2C32" w:rsidRPr="00D87494">
        <w:rPr>
          <w:rFonts w:ascii="Arial" w:hAnsi="Arial" w:cs="Arial"/>
        </w:rPr>
        <w:t xml:space="preserve"> The rate structure will is </w:t>
      </w:r>
      <w:r w:rsidR="21E2EC9D" w:rsidRPr="00D87494">
        <w:rPr>
          <w:rFonts w:ascii="Arial" w:hAnsi="Arial" w:cs="Arial"/>
        </w:rPr>
        <w:t>below:</w:t>
      </w:r>
    </w:p>
    <w:tbl>
      <w:tblPr>
        <w:tblW w:w="0" w:type="auto"/>
        <w:tblLayout w:type="fixed"/>
        <w:tblLook w:val="04A0" w:firstRow="1" w:lastRow="0" w:firstColumn="1" w:lastColumn="0" w:noHBand="0" w:noVBand="1"/>
      </w:tblPr>
      <w:tblGrid>
        <w:gridCol w:w="920"/>
        <w:gridCol w:w="920"/>
        <w:gridCol w:w="920"/>
        <w:gridCol w:w="920"/>
        <w:gridCol w:w="345"/>
        <w:gridCol w:w="1005"/>
        <w:gridCol w:w="1615"/>
        <w:gridCol w:w="1125"/>
        <w:gridCol w:w="1789"/>
      </w:tblGrid>
      <w:tr w:rsidR="00D87494" w:rsidRPr="00D87494" w14:paraId="6EC51A33" w14:textId="77777777" w:rsidTr="00D87494">
        <w:trPr>
          <w:trHeight w:val="315"/>
        </w:trPr>
        <w:tc>
          <w:tcPr>
            <w:tcW w:w="920" w:type="dxa"/>
            <w:tcMar>
              <w:left w:w="108" w:type="dxa"/>
              <w:right w:w="108" w:type="dxa"/>
            </w:tcMar>
            <w:vAlign w:val="bottom"/>
          </w:tcPr>
          <w:p w14:paraId="4289D018" w14:textId="287ACFF0" w:rsidR="00D87494" w:rsidRPr="00D87494" w:rsidRDefault="00D87494" w:rsidP="00D87494">
            <w:pPr>
              <w:jc w:val="both"/>
              <w:rPr>
                <w:rFonts w:ascii="Arial" w:hAnsi="Arial" w:cs="Arial"/>
              </w:rPr>
            </w:pPr>
          </w:p>
        </w:tc>
        <w:tc>
          <w:tcPr>
            <w:tcW w:w="920" w:type="dxa"/>
          </w:tcPr>
          <w:p w14:paraId="494B6FC2" w14:textId="77777777" w:rsidR="00D87494" w:rsidRPr="00D87494" w:rsidRDefault="00D87494" w:rsidP="00D87494">
            <w:pPr>
              <w:jc w:val="both"/>
              <w:rPr>
                <w:rFonts w:ascii="Arial" w:hAnsi="Arial" w:cs="Arial"/>
              </w:rPr>
            </w:pPr>
          </w:p>
        </w:tc>
        <w:tc>
          <w:tcPr>
            <w:tcW w:w="920" w:type="dxa"/>
            <w:tcMar>
              <w:left w:w="108" w:type="dxa"/>
              <w:right w:w="108" w:type="dxa"/>
            </w:tcMar>
            <w:vAlign w:val="bottom"/>
          </w:tcPr>
          <w:p w14:paraId="10EBD622" w14:textId="1A83B1DF" w:rsidR="00D87494" w:rsidRPr="00D87494" w:rsidRDefault="00D87494" w:rsidP="00D87494">
            <w:pPr>
              <w:jc w:val="both"/>
              <w:rPr>
                <w:rFonts w:ascii="Arial" w:hAnsi="Arial" w:cs="Arial"/>
              </w:rPr>
            </w:pPr>
          </w:p>
        </w:tc>
        <w:tc>
          <w:tcPr>
            <w:tcW w:w="920" w:type="dxa"/>
            <w:tcMar>
              <w:left w:w="108" w:type="dxa"/>
              <w:right w:w="108" w:type="dxa"/>
            </w:tcMar>
            <w:vAlign w:val="bottom"/>
          </w:tcPr>
          <w:p w14:paraId="3D1F6F30" w14:textId="14AFA65A" w:rsidR="00D87494" w:rsidRPr="00D87494" w:rsidRDefault="00D87494" w:rsidP="00D87494">
            <w:pPr>
              <w:jc w:val="both"/>
              <w:rPr>
                <w:rFonts w:ascii="Arial" w:hAnsi="Arial" w:cs="Arial"/>
              </w:rPr>
            </w:pPr>
          </w:p>
        </w:tc>
        <w:tc>
          <w:tcPr>
            <w:tcW w:w="345" w:type="dxa"/>
            <w:tcMar>
              <w:left w:w="108" w:type="dxa"/>
              <w:right w:w="108" w:type="dxa"/>
            </w:tcMar>
            <w:vAlign w:val="bottom"/>
          </w:tcPr>
          <w:p w14:paraId="61541447" w14:textId="2FB041C4" w:rsidR="00D87494" w:rsidRPr="00D87494" w:rsidRDefault="00D87494" w:rsidP="00D87494">
            <w:pPr>
              <w:jc w:val="both"/>
              <w:rPr>
                <w:rFonts w:ascii="Arial" w:hAnsi="Arial" w:cs="Arial"/>
              </w:rPr>
            </w:pPr>
          </w:p>
        </w:tc>
        <w:tc>
          <w:tcPr>
            <w:tcW w:w="1005" w:type="dxa"/>
            <w:tcMar>
              <w:left w:w="108" w:type="dxa"/>
              <w:right w:w="108" w:type="dxa"/>
            </w:tcMar>
            <w:vAlign w:val="bottom"/>
          </w:tcPr>
          <w:p w14:paraId="2EC8CAB7" w14:textId="7109775F" w:rsidR="00D87494" w:rsidRPr="00D87494" w:rsidRDefault="00D87494" w:rsidP="00D87494">
            <w:pPr>
              <w:jc w:val="both"/>
              <w:rPr>
                <w:rFonts w:ascii="Arial" w:hAnsi="Arial" w:cs="Arial"/>
              </w:rPr>
            </w:pPr>
          </w:p>
        </w:tc>
        <w:tc>
          <w:tcPr>
            <w:tcW w:w="1615" w:type="dxa"/>
            <w:tcMar>
              <w:left w:w="108" w:type="dxa"/>
              <w:right w:w="108" w:type="dxa"/>
            </w:tcMar>
            <w:vAlign w:val="bottom"/>
          </w:tcPr>
          <w:p w14:paraId="3A32F0A2" w14:textId="1B82C675" w:rsidR="00D87494" w:rsidRPr="00D87494" w:rsidRDefault="00D87494" w:rsidP="00D87494">
            <w:pPr>
              <w:jc w:val="both"/>
              <w:rPr>
                <w:rFonts w:ascii="Arial" w:hAnsi="Arial" w:cs="Arial"/>
              </w:rPr>
            </w:pPr>
          </w:p>
        </w:tc>
        <w:tc>
          <w:tcPr>
            <w:tcW w:w="1125" w:type="dxa"/>
            <w:tcMar>
              <w:left w:w="108" w:type="dxa"/>
              <w:right w:w="108" w:type="dxa"/>
            </w:tcMar>
            <w:vAlign w:val="bottom"/>
          </w:tcPr>
          <w:p w14:paraId="3F377A8A" w14:textId="74233C56" w:rsidR="00D87494" w:rsidRPr="00D87494" w:rsidRDefault="00D87494" w:rsidP="00D87494">
            <w:pPr>
              <w:jc w:val="both"/>
              <w:rPr>
                <w:rFonts w:ascii="Arial" w:hAnsi="Arial" w:cs="Arial"/>
              </w:rPr>
            </w:pPr>
          </w:p>
        </w:tc>
        <w:tc>
          <w:tcPr>
            <w:tcW w:w="1789" w:type="dxa"/>
            <w:tcMar>
              <w:left w:w="108" w:type="dxa"/>
              <w:right w:w="108" w:type="dxa"/>
            </w:tcMar>
            <w:vAlign w:val="bottom"/>
          </w:tcPr>
          <w:p w14:paraId="58A8E47C" w14:textId="4FCB7E0C" w:rsidR="00D87494" w:rsidRPr="00D87494" w:rsidRDefault="00D87494" w:rsidP="00D87494">
            <w:pPr>
              <w:jc w:val="both"/>
              <w:rPr>
                <w:rFonts w:ascii="Arial" w:hAnsi="Arial" w:cs="Arial"/>
              </w:rPr>
            </w:pPr>
          </w:p>
        </w:tc>
      </w:tr>
      <w:tr w:rsidR="00D87494" w:rsidRPr="00D87494" w14:paraId="0F3576EE" w14:textId="77777777" w:rsidTr="00D87494">
        <w:trPr>
          <w:trHeight w:val="315"/>
        </w:trPr>
        <w:tc>
          <w:tcPr>
            <w:tcW w:w="920" w:type="dxa"/>
            <w:tcBorders>
              <w:left w:val="nil"/>
              <w:bottom w:val="single" w:sz="8" w:space="0" w:color="auto"/>
              <w:right w:val="nil"/>
            </w:tcBorders>
            <w:tcMar>
              <w:left w:w="108" w:type="dxa"/>
              <w:right w:w="108" w:type="dxa"/>
            </w:tcMar>
            <w:vAlign w:val="bottom"/>
          </w:tcPr>
          <w:p w14:paraId="70A3240C" w14:textId="56F59060" w:rsidR="00D87494" w:rsidRPr="00D87494" w:rsidRDefault="00D87494" w:rsidP="00D87494">
            <w:pPr>
              <w:jc w:val="both"/>
              <w:rPr>
                <w:rFonts w:ascii="Arial" w:hAnsi="Arial" w:cs="Arial"/>
                <w:color w:val="000000" w:themeColor="text1"/>
              </w:rPr>
            </w:pPr>
          </w:p>
        </w:tc>
        <w:tc>
          <w:tcPr>
            <w:tcW w:w="920" w:type="dxa"/>
            <w:tcBorders>
              <w:left w:val="nil"/>
              <w:bottom w:val="single" w:sz="8" w:space="0" w:color="auto"/>
              <w:right w:val="nil"/>
            </w:tcBorders>
          </w:tcPr>
          <w:p w14:paraId="2F1C0E86" w14:textId="77777777" w:rsidR="00D87494" w:rsidRPr="00D87494" w:rsidRDefault="00D87494" w:rsidP="00D87494">
            <w:pPr>
              <w:jc w:val="both"/>
              <w:rPr>
                <w:rFonts w:ascii="Arial" w:hAnsi="Arial" w:cs="Arial"/>
                <w:color w:val="000000" w:themeColor="text1"/>
              </w:rPr>
            </w:pPr>
          </w:p>
        </w:tc>
        <w:tc>
          <w:tcPr>
            <w:tcW w:w="920" w:type="dxa"/>
            <w:tcBorders>
              <w:left w:val="nil"/>
              <w:bottom w:val="single" w:sz="8" w:space="0" w:color="auto"/>
              <w:right w:val="nil"/>
            </w:tcBorders>
            <w:tcMar>
              <w:left w:w="108" w:type="dxa"/>
              <w:right w:w="108" w:type="dxa"/>
            </w:tcMar>
            <w:vAlign w:val="bottom"/>
          </w:tcPr>
          <w:p w14:paraId="18A2F0F8" w14:textId="60A4D8BF" w:rsidR="00D87494" w:rsidRPr="00D87494" w:rsidRDefault="00D87494" w:rsidP="00D87494">
            <w:pPr>
              <w:jc w:val="both"/>
              <w:rPr>
                <w:rFonts w:ascii="Arial" w:hAnsi="Arial" w:cs="Arial"/>
                <w:color w:val="000000" w:themeColor="text1"/>
              </w:rPr>
            </w:pPr>
          </w:p>
        </w:tc>
        <w:tc>
          <w:tcPr>
            <w:tcW w:w="920" w:type="dxa"/>
            <w:tcBorders>
              <w:left w:val="nil"/>
              <w:bottom w:val="single" w:sz="8" w:space="0" w:color="auto"/>
              <w:right w:val="nil"/>
            </w:tcBorders>
            <w:tcMar>
              <w:left w:w="108" w:type="dxa"/>
              <w:right w:w="108" w:type="dxa"/>
            </w:tcMar>
            <w:vAlign w:val="bottom"/>
          </w:tcPr>
          <w:p w14:paraId="1E41C50B" w14:textId="3FD67B01" w:rsidR="00D87494" w:rsidRPr="00D87494" w:rsidRDefault="00D87494" w:rsidP="00D87494">
            <w:pPr>
              <w:jc w:val="both"/>
              <w:rPr>
                <w:rFonts w:ascii="Arial" w:hAnsi="Arial" w:cs="Arial"/>
                <w:color w:val="000000" w:themeColor="text1"/>
              </w:rPr>
            </w:pPr>
          </w:p>
        </w:tc>
        <w:tc>
          <w:tcPr>
            <w:tcW w:w="345" w:type="dxa"/>
            <w:tcBorders>
              <w:left w:val="nil"/>
              <w:bottom w:val="single" w:sz="8" w:space="0" w:color="auto"/>
              <w:right w:val="nil"/>
            </w:tcBorders>
            <w:tcMar>
              <w:left w:w="108" w:type="dxa"/>
              <w:right w:w="108" w:type="dxa"/>
            </w:tcMar>
            <w:vAlign w:val="bottom"/>
          </w:tcPr>
          <w:p w14:paraId="465E0FBC" w14:textId="3A167299" w:rsidR="00D87494" w:rsidRPr="00D87494" w:rsidRDefault="00D87494" w:rsidP="00D87494">
            <w:pPr>
              <w:jc w:val="both"/>
              <w:rPr>
                <w:rFonts w:ascii="Arial" w:hAnsi="Arial" w:cs="Arial"/>
                <w:color w:val="000000" w:themeColor="text1"/>
              </w:rPr>
            </w:pPr>
          </w:p>
        </w:tc>
        <w:tc>
          <w:tcPr>
            <w:tcW w:w="1005" w:type="dxa"/>
            <w:tcBorders>
              <w:left w:val="nil"/>
              <w:bottom w:val="single" w:sz="8" w:space="0" w:color="auto"/>
              <w:right w:val="nil"/>
            </w:tcBorders>
            <w:tcMar>
              <w:left w:w="108" w:type="dxa"/>
              <w:right w:w="108" w:type="dxa"/>
            </w:tcMar>
            <w:vAlign w:val="bottom"/>
          </w:tcPr>
          <w:p w14:paraId="08DB1B15" w14:textId="2922BBA9" w:rsidR="00D87494" w:rsidRPr="00D87494" w:rsidRDefault="00D87494" w:rsidP="00D87494">
            <w:pPr>
              <w:jc w:val="both"/>
              <w:rPr>
                <w:rFonts w:ascii="Arial" w:hAnsi="Arial" w:cs="Arial"/>
              </w:rPr>
            </w:pPr>
            <w:r w:rsidRPr="00D87494">
              <w:rPr>
                <w:rFonts w:ascii="Arial" w:hAnsi="Arial" w:cs="Arial"/>
                <w:color w:val="000000" w:themeColor="text1"/>
              </w:rPr>
              <w:t>State Rate</w:t>
            </w:r>
          </w:p>
        </w:tc>
        <w:tc>
          <w:tcPr>
            <w:tcW w:w="1615" w:type="dxa"/>
            <w:tcBorders>
              <w:left w:val="nil"/>
              <w:bottom w:val="single" w:sz="8" w:space="0" w:color="auto"/>
              <w:right w:val="nil"/>
            </w:tcBorders>
            <w:tcMar>
              <w:left w:w="108" w:type="dxa"/>
              <w:right w:w="108" w:type="dxa"/>
            </w:tcMar>
            <w:vAlign w:val="bottom"/>
          </w:tcPr>
          <w:p w14:paraId="08850A28" w14:textId="3698FFD3" w:rsidR="00D87494" w:rsidRPr="00D87494" w:rsidRDefault="00D87494" w:rsidP="00D87494">
            <w:pPr>
              <w:jc w:val="both"/>
              <w:rPr>
                <w:rFonts w:ascii="Arial" w:hAnsi="Arial" w:cs="Arial"/>
              </w:rPr>
            </w:pPr>
            <w:r w:rsidRPr="00D87494">
              <w:rPr>
                <w:rFonts w:ascii="Arial" w:hAnsi="Arial" w:cs="Arial"/>
                <w:color w:val="000000" w:themeColor="text1"/>
              </w:rPr>
              <w:t>State E/W/H</w:t>
            </w:r>
          </w:p>
        </w:tc>
        <w:tc>
          <w:tcPr>
            <w:tcW w:w="1125" w:type="dxa"/>
            <w:tcBorders>
              <w:left w:val="nil"/>
              <w:bottom w:val="single" w:sz="8" w:space="0" w:color="auto"/>
              <w:right w:val="nil"/>
            </w:tcBorders>
            <w:tcMar>
              <w:left w:w="108" w:type="dxa"/>
              <w:right w:w="108" w:type="dxa"/>
            </w:tcMar>
            <w:vAlign w:val="bottom"/>
          </w:tcPr>
          <w:p w14:paraId="73F72AB5" w14:textId="3E8F5779" w:rsidR="00D87494" w:rsidRPr="00D87494" w:rsidRDefault="00D87494" w:rsidP="00D87494">
            <w:pPr>
              <w:jc w:val="both"/>
              <w:rPr>
                <w:rFonts w:ascii="Arial" w:hAnsi="Arial" w:cs="Arial"/>
              </w:rPr>
            </w:pPr>
            <w:r w:rsidRPr="00D87494">
              <w:rPr>
                <w:rFonts w:ascii="Arial" w:hAnsi="Arial" w:cs="Arial"/>
                <w:color w:val="000000" w:themeColor="text1"/>
              </w:rPr>
              <w:t>King County</w:t>
            </w:r>
          </w:p>
        </w:tc>
        <w:tc>
          <w:tcPr>
            <w:tcW w:w="1789" w:type="dxa"/>
            <w:tcBorders>
              <w:left w:val="nil"/>
              <w:bottom w:val="single" w:sz="8" w:space="0" w:color="auto"/>
              <w:right w:val="nil"/>
            </w:tcBorders>
            <w:tcMar>
              <w:left w:w="108" w:type="dxa"/>
              <w:right w:w="108" w:type="dxa"/>
            </w:tcMar>
            <w:vAlign w:val="bottom"/>
          </w:tcPr>
          <w:p w14:paraId="56D017FE" w14:textId="4505706E" w:rsidR="00D87494" w:rsidRPr="00D87494" w:rsidRDefault="00D87494" w:rsidP="00D87494">
            <w:pPr>
              <w:jc w:val="both"/>
              <w:rPr>
                <w:rFonts w:ascii="Arial" w:hAnsi="Arial" w:cs="Arial"/>
              </w:rPr>
            </w:pPr>
            <w:r w:rsidRPr="00D87494">
              <w:rPr>
                <w:rFonts w:ascii="Arial" w:hAnsi="Arial" w:cs="Arial"/>
                <w:color w:val="000000" w:themeColor="text1"/>
              </w:rPr>
              <w:t>King County E/W/H</w:t>
            </w:r>
          </w:p>
        </w:tc>
      </w:tr>
      <w:tr w:rsidR="00D87494" w:rsidRPr="00D87494" w14:paraId="168CB5EF" w14:textId="77777777" w:rsidTr="00D87494">
        <w:trPr>
          <w:trHeight w:val="315"/>
        </w:trPr>
        <w:tc>
          <w:tcPr>
            <w:tcW w:w="920" w:type="dxa"/>
            <w:tcMar>
              <w:left w:w="108" w:type="dxa"/>
              <w:right w:w="108" w:type="dxa"/>
            </w:tcMar>
            <w:vAlign w:val="bottom"/>
          </w:tcPr>
          <w:p w14:paraId="5D3C3B7D" w14:textId="640A981D" w:rsidR="00D87494" w:rsidRPr="00D87494" w:rsidRDefault="00D87494" w:rsidP="00D87494">
            <w:pPr>
              <w:jc w:val="both"/>
              <w:rPr>
                <w:rFonts w:ascii="Arial" w:hAnsi="Arial" w:cs="Arial"/>
                <w:color w:val="000000" w:themeColor="text1"/>
              </w:rPr>
            </w:pPr>
            <w:r w:rsidRPr="00D87494">
              <w:rPr>
                <w:rFonts w:ascii="Arial" w:hAnsi="Arial" w:cs="Arial"/>
                <w:color w:val="000000" w:themeColor="text1"/>
              </w:rPr>
              <w:t>0-5</w:t>
            </w:r>
          </w:p>
        </w:tc>
        <w:tc>
          <w:tcPr>
            <w:tcW w:w="920" w:type="dxa"/>
          </w:tcPr>
          <w:p w14:paraId="281B8667" w14:textId="77777777" w:rsidR="00D87494" w:rsidRPr="00D87494" w:rsidRDefault="00D87494" w:rsidP="00D87494">
            <w:pPr>
              <w:jc w:val="both"/>
              <w:rPr>
                <w:rFonts w:ascii="Arial" w:hAnsi="Arial" w:cs="Arial"/>
                <w:color w:val="000000" w:themeColor="text1"/>
              </w:rPr>
            </w:pPr>
          </w:p>
        </w:tc>
        <w:tc>
          <w:tcPr>
            <w:tcW w:w="920" w:type="dxa"/>
            <w:tcMar>
              <w:left w:w="108" w:type="dxa"/>
              <w:right w:w="108" w:type="dxa"/>
            </w:tcMar>
            <w:vAlign w:val="bottom"/>
          </w:tcPr>
          <w:p w14:paraId="43DEA690" w14:textId="2A8AC104" w:rsidR="00D87494" w:rsidRPr="00D87494" w:rsidRDefault="00D87494" w:rsidP="00D87494">
            <w:pPr>
              <w:jc w:val="both"/>
              <w:rPr>
                <w:rFonts w:ascii="Arial" w:hAnsi="Arial" w:cs="Arial"/>
                <w:color w:val="000000" w:themeColor="text1"/>
              </w:rPr>
            </w:pPr>
          </w:p>
        </w:tc>
        <w:tc>
          <w:tcPr>
            <w:tcW w:w="920" w:type="dxa"/>
            <w:tcMar>
              <w:left w:w="108" w:type="dxa"/>
              <w:right w:w="108" w:type="dxa"/>
            </w:tcMar>
            <w:vAlign w:val="bottom"/>
          </w:tcPr>
          <w:p w14:paraId="7452D3AF" w14:textId="5C293E61" w:rsidR="00D87494" w:rsidRPr="00D87494" w:rsidRDefault="00D87494" w:rsidP="00D87494">
            <w:pPr>
              <w:jc w:val="both"/>
              <w:rPr>
                <w:rFonts w:ascii="Arial" w:hAnsi="Arial" w:cs="Arial"/>
                <w:color w:val="000000" w:themeColor="text1"/>
              </w:rPr>
            </w:pPr>
          </w:p>
        </w:tc>
        <w:tc>
          <w:tcPr>
            <w:tcW w:w="345" w:type="dxa"/>
            <w:tcMar>
              <w:left w:w="108" w:type="dxa"/>
              <w:right w:w="108" w:type="dxa"/>
            </w:tcMar>
            <w:vAlign w:val="bottom"/>
          </w:tcPr>
          <w:p w14:paraId="74ACFCF6" w14:textId="3B6FAF2E" w:rsidR="00D87494" w:rsidRPr="00D87494" w:rsidRDefault="00D87494" w:rsidP="00D87494">
            <w:pPr>
              <w:jc w:val="both"/>
              <w:rPr>
                <w:rFonts w:ascii="Arial" w:hAnsi="Arial" w:cs="Arial"/>
                <w:color w:val="000000" w:themeColor="text1"/>
              </w:rPr>
            </w:pPr>
          </w:p>
        </w:tc>
        <w:tc>
          <w:tcPr>
            <w:tcW w:w="1005" w:type="dxa"/>
            <w:tcMar>
              <w:left w:w="108" w:type="dxa"/>
              <w:right w:w="108" w:type="dxa"/>
            </w:tcMar>
            <w:vAlign w:val="bottom"/>
          </w:tcPr>
          <w:p w14:paraId="63B5F99F" w14:textId="00147205" w:rsidR="00D87494" w:rsidRPr="00D87494" w:rsidRDefault="00D87494" w:rsidP="00D87494">
            <w:pPr>
              <w:jc w:val="both"/>
              <w:rPr>
                <w:rFonts w:ascii="Arial" w:hAnsi="Arial" w:cs="Arial"/>
                <w:color w:val="000000" w:themeColor="text1"/>
              </w:rPr>
            </w:pPr>
            <w:r w:rsidRPr="00D87494">
              <w:rPr>
                <w:rFonts w:ascii="Arial" w:hAnsi="Arial" w:cs="Arial"/>
                <w:color w:val="000000" w:themeColor="text1"/>
              </w:rPr>
              <w:t>$68.00</w:t>
            </w:r>
          </w:p>
        </w:tc>
        <w:tc>
          <w:tcPr>
            <w:tcW w:w="1615" w:type="dxa"/>
            <w:tcMar>
              <w:left w:w="108" w:type="dxa"/>
              <w:right w:w="108" w:type="dxa"/>
            </w:tcMar>
            <w:vAlign w:val="bottom"/>
          </w:tcPr>
          <w:p w14:paraId="7056550A" w14:textId="297A110D" w:rsidR="00D87494" w:rsidRPr="00D87494" w:rsidRDefault="00D87494" w:rsidP="00D87494">
            <w:pPr>
              <w:jc w:val="both"/>
              <w:rPr>
                <w:rFonts w:ascii="Arial" w:hAnsi="Arial" w:cs="Arial"/>
              </w:rPr>
            </w:pPr>
            <w:r w:rsidRPr="00D87494">
              <w:rPr>
                <w:rFonts w:ascii="Arial" w:hAnsi="Arial" w:cs="Arial"/>
                <w:color w:val="000000" w:themeColor="text1"/>
              </w:rPr>
              <w:t>$78.00</w:t>
            </w:r>
          </w:p>
        </w:tc>
        <w:tc>
          <w:tcPr>
            <w:tcW w:w="1125" w:type="dxa"/>
            <w:tcMar>
              <w:left w:w="108" w:type="dxa"/>
              <w:right w:w="108" w:type="dxa"/>
            </w:tcMar>
            <w:vAlign w:val="bottom"/>
          </w:tcPr>
          <w:p w14:paraId="012E1452" w14:textId="446A132C" w:rsidR="00D87494" w:rsidRPr="00D87494" w:rsidRDefault="00D87494" w:rsidP="00D87494">
            <w:pPr>
              <w:jc w:val="both"/>
              <w:rPr>
                <w:rFonts w:ascii="Arial" w:hAnsi="Arial" w:cs="Arial"/>
              </w:rPr>
            </w:pPr>
            <w:r w:rsidRPr="00D87494">
              <w:rPr>
                <w:rFonts w:ascii="Arial" w:hAnsi="Arial" w:cs="Arial"/>
                <w:color w:val="000000" w:themeColor="text1"/>
              </w:rPr>
              <w:t>$74.00</w:t>
            </w:r>
          </w:p>
        </w:tc>
        <w:tc>
          <w:tcPr>
            <w:tcW w:w="1789" w:type="dxa"/>
            <w:tcMar>
              <w:left w:w="108" w:type="dxa"/>
              <w:right w:w="108" w:type="dxa"/>
            </w:tcMar>
            <w:vAlign w:val="bottom"/>
          </w:tcPr>
          <w:p w14:paraId="3D538FC1" w14:textId="4459E63B" w:rsidR="00D87494" w:rsidRPr="00D87494" w:rsidRDefault="00D87494" w:rsidP="00D87494">
            <w:pPr>
              <w:jc w:val="both"/>
              <w:rPr>
                <w:rFonts w:ascii="Arial" w:hAnsi="Arial" w:cs="Arial"/>
              </w:rPr>
            </w:pPr>
            <w:r w:rsidRPr="00D87494">
              <w:rPr>
                <w:rFonts w:ascii="Arial" w:hAnsi="Arial" w:cs="Arial"/>
                <w:color w:val="000000" w:themeColor="text1"/>
              </w:rPr>
              <w:t>$84.00</w:t>
            </w:r>
          </w:p>
        </w:tc>
      </w:tr>
      <w:tr w:rsidR="00D87494" w:rsidRPr="00D87494" w14:paraId="4CE5E7AB" w14:textId="77777777" w:rsidTr="00D87494">
        <w:trPr>
          <w:trHeight w:val="315"/>
        </w:trPr>
        <w:tc>
          <w:tcPr>
            <w:tcW w:w="920" w:type="dxa"/>
            <w:tcMar>
              <w:left w:w="108" w:type="dxa"/>
              <w:right w:w="108" w:type="dxa"/>
            </w:tcMar>
            <w:vAlign w:val="bottom"/>
          </w:tcPr>
          <w:p w14:paraId="5024436D" w14:textId="22A51533" w:rsidR="00D87494" w:rsidRPr="00D87494" w:rsidRDefault="00D87494" w:rsidP="00D87494">
            <w:pPr>
              <w:jc w:val="both"/>
              <w:rPr>
                <w:rFonts w:ascii="Arial" w:hAnsi="Arial" w:cs="Arial"/>
                <w:color w:val="000000" w:themeColor="text1"/>
              </w:rPr>
            </w:pPr>
            <w:r w:rsidRPr="00D87494">
              <w:rPr>
                <w:rFonts w:ascii="Arial" w:hAnsi="Arial" w:cs="Arial"/>
                <w:color w:val="000000" w:themeColor="text1"/>
              </w:rPr>
              <w:t>6-10</w:t>
            </w:r>
          </w:p>
        </w:tc>
        <w:tc>
          <w:tcPr>
            <w:tcW w:w="920" w:type="dxa"/>
          </w:tcPr>
          <w:p w14:paraId="41D43C39" w14:textId="77777777" w:rsidR="00D87494" w:rsidRPr="00D87494" w:rsidRDefault="00D87494" w:rsidP="00D87494">
            <w:pPr>
              <w:jc w:val="both"/>
              <w:rPr>
                <w:rFonts w:ascii="Arial" w:hAnsi="Arial" w:cs="Arial"/>
                <w:color w:val="000000" w:themeColor="text1"/>
              </w:rPr>
            </w:pPr>
          </w:p>
        </w:tc>
        <w:tc>
          <w:tcPr>
            <w:tcW w:w="920" w:type="dxa"/>
            <w:tcMar>
              <w:left w:w="108" w:type="dxa"/>
              <w:right w:w="108" w:type="dxa"/>
            </w:tcMar>
            <w:vAlign w:val="bottom"/>
          </w:tcPr>
          <w:p w14:paraId="340612EB" w14:textId="65E94A4C" w:rsidR="00D87494" w:rsidRPr="00D87494" w:rsidRDefault="00D87494" w:rsidP="00D87494">
            <w:pPr>
              <w:jc w:val="both"/>
              <w:rPr>
                <w:rFonts w:ascii="Arial" w:hAnsi="Arial" w:cs="Arial"/>
                <w:color w:val="000000" w:themeColor="text1"/>
              </w:rPr>
            </w:pPr>
          </w:p>
        </w:tc>
        <w:tc>
          <w:tcPr>
            <w:tcW w:w="920" w:type="dxa"/>
            <w:tcMar>
              <w:left w:w="108" w:type="dxa"/>
              <w:right w:w="108" w:type="dxa"/>
            </w:tcMar>
            <w:vAlign w:val="bottom"/>
          </w:tcPr>
          <w:p w14:paraId="781AE471" w14:textId="311349A7" w:rsidR="00D87494" w:rsidRPr="00D87494" w:rsidRDefault="00D87494" w:rsidP="00D87494">
            <w:pPr>
              <w:jc w:val="both"/>
              <w:rPr>
                <w:rFonts w:ascii="Arial" w:hAnsi="Arial" w:cs="Arial"/>
                <w:color w:val="000000" w:themeColor="text1"/>
              </w:rPr>
            </w:pPr>
          </w:p>
        </w:tc>
        <w:tc>
          <w:tcPr>
            <w:tcW w:w="345" w:type="dxa"/>
            <w:tcMar>
              <w:left w:w="108" w:type="dxa"/>
              <w:right w:w="108" w:type="dxa"/>
            </w:tcMar>
            <w:vAlign w:val="bottom"/>
          </w:tcPr>
          <w:p w14:paraId="4FF0DE40" w14:textId="5ADFA703" w:rsidR="00D87494" w:rsidRPr="00D87494" w:rsidRDefault="00D87494" w:rsidP="00D87494">
            <w:pPr>
              <w:jc w:val="both"/>
              <w:rPr>
                <w:rFonts w:ascii="Arial" w:hAnsi="Arial" w:cs="Arial"/>
                <w:color w:val="000000" w:themeColor="text1"/>
              </w:rPr>
            </w:pPr>
          </w:p>
        </w:tc>
        <w:tc>
          <w:tcPr>
            <w:tcW w:w="1005" w:type="dxa"/>
            <w:tcMar>
              <w:left w:w="108" w:type="dxa"/>
              <w:right w:w="108" w:type="dxa"/>
            </w:tcMar>
            <w:vAlign w:val="bottom"/>
          </w:tcPr>
          <w:p w14:paraId="03C36C88" w14:textId="5F1CF482" w:rsidR="00D87494" w:rsidRPr="00D87494" w:rsidRDefault="00D87494" w:rsidP="00D87494">
            <w:pPr>
              <w:jc w:val="both"/>
              <w:rPr>
                <w:rFonts w:ascii="Arial" w:hAnsi="Arial" w:cs="Arial"/>
              </w:rPr>
            </w:pPr>
            <w:r w:rsidRPr="00D87494">
              <w:rPr>
                <w:rFonts w:ascii="Arial" w:hAnsi="Arial" w:cs="Arial"/>
                <w:color w:val="000000" w:themeColor="text1"/>
              </w:rPr>
              <w:t>$71.00</w:t>
            </w:r>
          </w:p>
        </w:tc>
        <w:tc>
          <w:tcPr>
            <w:tcW w:w="1615" w:type="dxa"/>
            <w:tcMar>
              <w:left w:w="108" w:type="dxa"/>
              <w:right w:w="108" w:type="dxa"/>
            </w:tcMar>
            <w:vAlign w:val="bottom"/>
          </w:tcPr>
          <w:p w14:paraId="0D54F471" w14:textId="4B10D90A" w:rsidR="00D87494" w:rsidRPr="00D87494" w:rsidRDefault="00D87494" w:rsidP="00D87494">
            <w:pPr>
              <w:jc w:val="both"/>
              <w:rPr>
                <w:rFonts w:ascii="Arial" w:hAnsi="Arial" w:cs="Arial"/>
              </w:rPr>
            </w:pPr>
            <w:r w:rsidRPr="00D87494">
              <w:rPr>
                <w:rFonts w:ascii="Arial" w:hAnsi="Arial" w:cs="Arial"/>
                <w:color w:val="000000" w:themeColor="text1"/>
              </w:rPr>
              <w:t>$81.00</w:t>
            </w:r>
          </w:p>
        </w:tc>
        <w:tc>
          <w:tcPr>
            <w:tcW w:w="1125" w:type="dxa"/>
            <w:tcMar>
              <w:left w:w="108" w:type="dxa"/>
              <w:right w:w="108" w:type="dxa"/>
            </w:tcMar>
            <w:vAlign w:val="bottom"/>
          </w:tcPr>
          <w:p w14:paraId="680CA252" w14:textId="34FFD27A" w:rsidR="00D87494" w:rsidRPr="00D87494" w:rsidRDefault="00D87494" w:rsidP="00D87494">
            <w:pPr>
              <w:jc w:val="both"/>
              <w:rPr>
                <w:rFonts w:ascii="Arial" w:hAnsi="Arial" w:cs="Arial"/>
              </w:rPr>
            </w:pPr>
            <w:r w:rsidRPr="00D87494">
              <w:rPr>
                <w:rFonts w:ascii="Arial" w:hAnsi="Arial" w:cs="Arial"/>
                <w:color w:val="000000" w:themeColor="text1"/>
              </w:rPr>
              <w:t>$77.00</w:t>
            </w:r>
          </w:p>
        </w:tc>
        <w:tc>
          <w:tcPr>
            <w:tcW w:w="1789" w:type="dxa"/>
            <w:tcMar>
              <w:left w:w="108" w:type="dxa"/>
              <w:right w:w="108" w:type="dxa"/>
            </w:tcMar>
            <w:vAlign w:val="bottom"/>
          </w:tcPr>
          <w:p w14:paraId="0784855C" w14:textId="08B0012B" w:rsidR="00D87494" w:rsidRPr="00D87494" w:rsidRDefault="00D87494" w:rsidP="00D87494">
            <w:pPr>
              <w:jc w:val="both"/>
              <w:rPr>
                <w:rFonts w:ascii="Arial" w:hAnsi="Arial" w:cs="Arial"/>
              </w:rPr>
            </w:pPr>
            <w:r w:rsidRPr="00D87494">
              <w:rPr>
                <w:rFonts w:ascii="Arial" w:hAnsi="Arial" w:cs="Arial"/>
                <w:color w:val="000000" w:themeColor="text1"/>
              </w:rPr>
              <w:t>$87.00</w:t>
            </w:r>
          </w:p>
        </w:tc>
      </w:tr>
      <w:tr w:rsidR="00D87494" w:rsidRPr="00D87494" w14:paraId="342F7ADD" w14:textId="77777777" w:rsidTr="00D87494">
        <w:trPr>
          <w:trHeight w:val="315"/>
        </w:trPr>
        <w:tc>
          <w:tcPr>
            <w:tcW w:w="920" w:type="dxa"/>
            <w:tcMar>
              <w:left w:w="108" w:type="dxa"/>
              <w:right w:w="108" w:type="dxa"/>
            </w:tcMar>
            <w:vAlign w:val="bottom"/>
          </w:tcPr>
          <w:p w14:paraId="5B685ABB" w14:textId="221AEF29" w:rsidR="00D87494" w:rsidRPr="00D87494" w:rsidRDefault="00D87494" w:rsidP="00D87494">
            <w:pPr>
              <w:jc w:val="both"/>
              <w:rPr>
                <w:rFonts w:ascii="Arial" w:hAnsi="Arial" w:cs="Arial"/>
                <w:color w:val="000000" w:themeColor="text1"/>
              </w:rPr>
            </w:pPr>
            <w:r w:rsidRPr="00D87494">
              <w:rPr>
                <w:rFonts w:ascii="Arial" w:hAnsi="Arial" w:cs="Arial"/>
                <w:color w:val="000000" w:themeColor="text1"/>
              </w:rPr>
              <w:t>11-15</w:t>
            </w:r>
          </w:p>
        </w:tc>
        <w:tc>
          <w:tcPr>
            <w:tcW w:w="920" w:type="dxa"/>
          </w:tcPr>
          <w:p w14:paraId="184C4E48" w14:textId="77777777" w:rsidR="00D87494" w:rsidRPr="00D87494" w:rsidRDefault="00D87494" w:rsidP="00D87494">
            <w:pPr>
              <w:jc w:val="both"/>
              <w:rPr>
                <w:rFonts w:ascii="Arial" w:hAnsi="Arial" w:cs="Arial"/>
                <w:color w:val="000000" w:themeColor="text1"/>
              </w:rPr>
            </w:pPr>
          </w:p>
        </w:tc>
        <w:tc>
          <w:tcPr>
            <w:tcW w:w="920" w:type="dxa"/>
            <w:tcMar>
              <w:left w:w="108" w:type="dxa"/>
              <w:right w:w="108" w:type="dxa"/>
            </w:tcMar>
            <w:vAlign w:val="bottom"/>
          </w:tcPr>
          <w:p w14:paraId="04C8CBA5" w14:textId="1A24FEB6" w:rsidR="00D87494" w:rsidRPr="00D87494" w:rsidRDefault="00D87494" w:rsidP="00D87494">
            <w:pPr>
              <w:jc w:val="both"/>
              <w:rPr>
                <w:rFonts w:ascii="Arial" w:hAnsi="Arial" w:cs="Arial"/>
                <w:color w:val="000000" w:themeColor="text1"/>
              </w:rPr>
            </w:pPr>
          </w:p>
        </w:tc>
        <w:tc>
          <w:tcPr>
            <w:tcW w:w="920" w:type="dxa"/>
            <w:tcMar>
              <w:left w:w="108" w:type="dxa"/>
              <w:right w:w="108" w:type="dxa"/>
            </w:tcMar>
            <w:vAlign w:val="bottom"/>
          </w:tcPr>
          <w:p w14:paraId="33C27F00" w14:textId="439532BC" w:rsidR="00D87494" w:rsidRPr="00D87494" w:rsidRDefault="00D87494" w:rsidP="00D87494">
            <w:pPr>
              <w:jc w:val="both"/>
              <w:rPr>
                <w:rFonts w:ascii="Arial" w:hAnsi="Arial" w:cs="Arial"/>
                <w:color w:val="000000" w:themeColor="text1"/>
              </w:rPr>
            </w:pPr>
          </w:p>
        </w:tc>
        <w:tc>
          <w:tcPr>
            <w:tcW w:w="345" w:type="dxa"/>
            <w:tcMar>
              <w:left w:w="108" w:type="dxa"/>
              <w:right w:w="108" w:type="dxa"/>
            </w:tcMar>
            <w:vAlign w:val="bottom"/>
          </w:tcPr>
          <w:p w14:paraId="1FBFB897" w14:textId="61B089A2" w:rsidR="00D87494" w:rsidRPr="00D87494" w:rsidRDefault="00D87494" w:rsidP="00D87494">
            <w:pPr>
              <w:jc w:val="both"/>
              <w:rPr>
                <w:rFonts w:ascii="Arial" w:hAnsi="Arial" w:cs="Arial"/>
                <w:color w:val="000000" w:themeColor="text1"/>
              </w:rPr>
            </w:pPr>
          </w:p>
        </w:tc>
        <w:tc>
          <w:tcPr>
            <w:tcW w:w="1005" w:type="dxa"/>
            <w:tcMar>
              <w:left w:w="108" w:type="dxa"/>
              <w:right w:w="108" w:type="dxa"/>
            </w:tcMar>
            <w:vAlign w:val="bottom"/>
          </w:tcPr>
          <w:p w14:paraId="5083ACDB" w14:textId="0E35D9DC" w:rsidR="00D87494" w:rsidRPr="00D87494" w:rsidRDefault="00D87494" w:rsidP="00D87494">
            <w:pPr>
              <w:jc w:val="both"/>
              <w:rPr>
                <w:rFonts w:ascii="Arial" w:hAnsi="Arial" w:cs="Arial"/>
              </w:rPr>
            </w:pPr>
            <w:r w:rsidRPr="00D87494">
              <w:rPr>
                <w:rFonts w:ascii="Arial" w:hAnsi="Arial" w:cs="Arial"/>
                <w:color w:val="000000" w:themeColor="text1"/>
              </w:rPr>
              <w:t>$74.00</w:t>
            </w:r>
          </w:p>
        </w:tc>
        <w:tc>
          <w:tcPr>
            <w:tcW w:w="1615" w:type="dxa"/>
            <w:tcMar>
              <w:left w:w="108" w:type="dxa"/>
              <w:right w:w="108" w:type="dxa"/>
            </w:tcMar>
            <w:vAlign w:val="bottom"/>
          </w:tcPr>
          <w:p w14:paraId="2D67A2A8" w14:textId="49EFCEA7" w:rsidR="00D87494" w:rsidRPr="00D87494" w:rsidRDefault="00D87494" w:rsidP="00D87494">
            <w:pPr>
              <w:jc w:val="both"/>
              <w:rPr>
                <w:rFonts w:ascii="Arial" w:hAnsi="Arial" w:cs="Arial"/>
              </w:rPr>
            </w:pPr>
            <w:r w:rsidRPr="00D87494">
              <w:rPr>
                <w:rFonts w:ascii="Arial" w:hAnsi="Arial" w:cs="Arial"/>
                <w:color w:val="000000" w:themeColor="text1"/>
              </w:rPr>
              <w:t>$84.00</w:t>
            </w:r>
          </w:p>
        </w:tc>
        <w:tc>
          <w:tcPr>
            <w:tcW w:w="1125" w:type="dxa"/>
            <w:tcMar>
              <w:left w:w="108" w:type="dxa"/>
              <w:right w:w="108" w:type="dxa"/>
            </w:tcMar>
            <w:vAlign w:val="bottom"/>
          </w:tcPr>
          <w:p w14:paraId="53E666B4" w14:textId="056F660C" w:rsidR="00D87494" w:rsidRPr="00D87494" w:rsidRDefault="00D87494" w:rsidP="00D87494">
            <w:pPr>
              <w:jc w:val="both"/>
              <w:rPr>
                <w:rFonts w:ascii="Arial" w:hAnsi="Arial" w:cs="Arial"/>
              </w:rPr>
            </w:pPr>
            <w:r w:rsidRPr="00D87494">
              <w:rPr>
                <w:rFonts w:ascii="Arial" w:hAnsi="Arial" w:cs="Arial"/>
                <w:color w:val="000000" w:themeColor="text1"/>
              </w:rPr>
              <w:t>$81.00</w:t>
            </w:r>
          </w:p>
        </w:tc>
        <w:tc>
          <w:tcPr>
            <w:tcW w:w="1789" w:type="dxa"/>
            <w:tcMar>
              <w:left w:w="108" w:type="dxa"/>
              <w:right w:w="108" w:type="dxa"/>
            </w:tcMar>
            <w:vAlign w:val="bottom"/>
          </w:tcPr>
          <w:p w14:paraId="13A0E281" w14:textId="5001507B" w:rsidR="00D87494" w:rsidRPr="00D87494" w:rsidRDefault="00D87494" w:rsidP="00D87494">
            <w:pPr>
              <w:jc w:val="both"/>
              <w:rPr>
                <w:rFonts w:ascii="Arial" w:hAnsi="Arial" w:cs="Arial"/>
              </w:rPr>
            </w:pPr>
            <w:r w:rsidRPr="00D87494">
              <w:rPr>
                <w:rFonts w:ascii="Arial" w:hAnsi="Arial" w:cs="Arial"/>
                <w:color w:val="000000" w:themeColor="text1"/>
              </w:rPr>
              <w:t>$91.00</w:t>
            </w:r>
          </w:p>
        </w:tc>
      </w:tr>
      <w:tr w:rsidR="00D87494" w:rsidRPr="00D87494" w14:paraId="703E2412" w14:textId="77777777" w:rsidTr="00D87494">
        <w:trPr>
          <w:trHeight w:val="315"/>
        </w:trPr>
        <w:tc>
          <w:tcPr>
            <w:tcW w:w="920" w:type="dxa"/>
            <w:tcMar>
              <w:left w:w="108" w:type="dxa"/>
              <w:right w:w="108" w:type="dxa"/>
            </w:tcMar>
            <w:vAlign w:val="bottom"/>
          </w:tcPr>
          <w:p w14:paraId="76365F37" w14:textId="42ED3FEA" w:rsidR="00D87494" w:rsidRPr="00D87494" w:rsidRDefault="00D87494" w:rsidP="00D87494">
            <w:pPr>
              <w:jc w:val="both"/>
              <w:rPr>
                <w:rFonts w:ascii="Arial" w:hAnsi="Arial" w:cs="Arial"/>
                <w:color w:val="000000" w:themeColor="text1"/>
              </w:rPr>
            </w:pPr>
            <w:r w:rsidRPr="00D87494">
              <w:rPr>
                <w:rFonts w:ascii="Arial" w:hAnsi="Arial" w:cs="Arial"/>
                <w:color w:val="000000" w:themeColor="text1"/>
              </w:rPr>
              <w:t>16-20</w:t>
            </w:r>
          </w:p>
        </w:tc>
        <w:tc>
          <w:tcPr>
            <w:tcW w:w="920" w:type="dxa"/>
          </w:tcPr>
          <w:p w14:paraId="364F461E" w14:textId="77777777" w:rsidR="00D87494" w:rsidRPr="00D87494" w:rsidRDefault="00D87494" w:rsidP="00D87494">
            <w:pPr>
              <w:jc w:val="both"/>
              <w:rPr>
                <w:rFonts w:ascii="Arial" w:hAnsi="Arial" w:cs="Arial"/>
                <w:color w:val="000000" w:themeColor="text1"/>
              </w:rPr>
            </w:pPr>
          </w:p>
        </w:tc>
        <w:tc>
          <w:tcPr>
            <w:tcW w:w="920" w:type="dxa"/>
            <w:tcMar>
              <w:left w:w="108" w:type="dxa"/>
              <w:right w:w="108" w:type="dxa"/>
            </w:tcMar>
            <w:vAlign w:val="bottom"/>
          </w:tcPr>
          <w:p w14:paraId="6AB15523" w14:textId="720EA14F" w:rsidR="00D87494" w:rsidRPr="00D87494" w:rsidRDefault="00D87494" w:rsidP="00D87494">
            <w:pPr>
              <w:jc w:val="both"/>
              <w:rPr>
                <w:rFonts w:ascii="Arial" w:hAnsi="Arial" w:cs="Arial"/>
                <w:color w:val="000000" w:themeColor="text1"/>
              </w:rPr>
            </w:pPr>
          </w:p>
        </w:tc>
        <w:tc>
          <w:tcPr>
            <w:tcW w:w="920" w:type="dxa"/>
            <w:tcMar>
              <w:left w:w="108" w:type="dxa"/>
              <w:right w:w="108" w:type="dxa"/>
            </w:tcMar>
            <w:vAlign w:val="bottom"/>
          </w:tcPr>
          <w:p w14:paraId="707BE728" w14:textId="09078C02" w:rsidR="00D87494" w:rsidRPr="00D87494" w:rsidRDefault="00D87494" w:rsidP="00D87494">
            <w:pPr>
              <w:jc w:val="both"/>
              <w:rPr>
                <w:rFonts w:ascii="Arial" w:hAnsi="Arial" w:cs="Arial"/>
                <w:color w:val="000000" w:themeColor="text1"/>
              </w:rPr>
            </w:pPr>
          </w:p>
        </w:tc>
        <w:tc>
          <w:tcPr>
            <w:tcW w:w="345" w:type="dxa"/>
            <w:tcMar>
              <w:left w:w="108" w:type="dxa"/>
              <w:right w:w="108" w:type="dxa"/>
            </w:tcMar>
            <w:vAlign w:val="bottom"/>
          </w:tcPr>
          <w:p w14:paraId="126D9943" w14:textId="1A69F0CB" w:rsidR="00D87494" w:rsidRPr="00D87494" w:rsidRDefault="00D87494" w:rsidP="00D87494">
            <w:pPr>
              <w:jc w:val="both"/>
              <w:rPr>
                <w:rFonts w:ascii="Arial" w:hAnsi="Arial" w:cs="Arial"/>
                <w:color w:val="000000" w:themeColor="text1"/>
              </w:rPr>
            </w:pPr>
          </w:p>
        </w:tc>
        <w:tc>
          <w:tcPr>
            <w:tcW w:w="1005" w:type="dxa"/>
            <w:tcMar>
              <w:left w:w="108" w:type="dxa"/>
              <w:right w:w="108" w:type="dxa"/>
            </w:tcMar>
            <w:vAlign w:val="bottom"/>
          </w:tcPr>
          <w:p w14:paraId="0A563D17" w14:textId="70C5A804" w:rsidR="00D87494" w:rsidRPr="00D87494" w:rsidRDefault="00D87494" w:rsidP="00D87494">
            <w:pPr>
              <w:jc w:val="both"/>
              <w:rPr>
                <w:rFonts w:ascii="Arial" w:hAnsi="Arial" w:cs="Arial"/>
              </w:rPr>
            </w:pPr>
            <w:r w:rsidRPr="00D87494">
              <w:rPr>
                <w:rFonts w:ascii="Arial" w:hAnsi="Arial" w:cs="Arial"/>
                <w:color w:val="000000" w:themeColor="text1"/>
              </w:rPr>
              <w:t>$77.00</w:t>
            </w:r>
          </w:p>
        </w:tc>
        <w:tc>
          <w:tcPr>
            <w:tcW w:w="1615" w:type="dxa"/>
            <w:tcMar>
              <w:left w:w="108" w:type="dxa"/>
              <w:right w:w="108" w:type="dxa"/>
            </w:tcMar>
            <w:vAlign w:val="bottom"/>
          </w:tcPr>
          <w:p w14:paraId="24C683A7" w14:textId="14226F03" w:rsidR="00D87494" w:rsidRPr="00D87494" w:rsidRDefault="00D87494" w:rsidP="00D87494">
            <w:pPr>
              <w:jc w:val="both"/>
              <w:rPr>
                <w:rFonts w:ascii="Arial" w:hAnsi="Arial" w:cs="Arial"/>
              </w:rPr>
            </w:pPr>
            <w:r w:rsidRPr="00D87494">
              <w:rPr>
                <w:rFonts w:ascii="Arial" w:hAnsi="Arial" w:cs="Arial"/>
                <w:color w:val="000000" w:themeColor="text1"/>
              </w:rPr>
              <w:t>$87.00</w:t>
            </w:r>
          </w:p>
        </w:tc>
        <w:tc>
          <w:tcPr>
            <w:tcW w:w="1125" w:type="dxa"/>
            <w:tcMar>
              <w:left w:w="108" w:type="dxa"/>
              <w:right w:w="108" w:type="dxa"/>
            </w:tcMar>
            <w:vAlign w:val="bottom"/>
          </w:tcPr>
          <w:p w14:paraId="190F39C7" w14:textId="118CDA59" w:rsidR="00D87494" w:rsidRPr="00D87494" w:rsidRDefault="00D87494" w:rsidP="00D87494">
            <w:pPr>
              <w:jc w:val="both"/>
              <w:rPr>
                <w:rFonts w:ascii="Arial" w:hAnsi="Arial" w:cs="Arial"/>
              </w:rPr>
            </w:pPr>
            <w:r w:rsidRPr="00D87494">
              <w:rPr>
                <w:rFonts w:ascii="Arial" w:hAnsi="Arial" w:cs="Arial"/>
                <w:color w:val="000000" w:themeColor="text1"/>
              </w:rPr>
              <w:t>$85.00</w:t>
            </w:r>
          </w:p>
        </w:tc>
        <w:tc>
          <w:tcPr>
            <w:tcW w:w="1789" w:type="dxa"/>
            <w:tcMar>
              <w:left w:w="108" w:type="dxa"/>
              <w:right w:w="108" w:type="dxa"/>
            </w:tcMar>
            <w:vAlign w:val="bottom"/>
          </w:tcPr>
          <w:p w14:paraId="30EB6165" w14:textId="2F89564B" w:rsidR="00D87494" w:rsidRPr="00D87494" w:rsidRDefault="00D87494" w:rsidP="00D87494">
            <w:pPr>
              <w:jc w:val="both"/>
              <w:rPr>
                <w:rFonts w:ascii="Arial" w:hAnsi="Arial" w:cs="Arial"/>
              </w:rPr>
            </w:pPr>
            <w:r w:rsidRPr="00D87494">
              <w:rPr>
                <w:rFonts w:ascii="Arial" w:hAnsi="Arial" w:cs="Arial"/>
                <w:color w:val="000000" w:themeColor="text1"/>
              </w:rPr>
              <w:t>$95.00</w:t>
            </w:r>
          </w:p>
        </w:tc>
      </w:tr>
      <w:tr w:rsidR="00D87494" w:rsidRPr="00D87494" w14:paraId="0B1FAE9F" w14:textId="77777777" w:rsidTr="00D87494">
        <w:trPr>
          <w:trHeight w:val="315"/>
        </w:trPr>
        <w:tc>
          <w:tcPr>
            <w:tcW w:w="920" w:type="dxa"/>
            <w:tcMar>
              <w:left w:w="108" w:type="dxa"/>
              <w:right w:w="108" w:type="dxa"/>
            </w:tcMar>
            <w:vAlign w:val="bottom"/>
          </w:tcPr>
          <w:p w14:paraId="6D20E04A" w14:textId="2FD6E591" w:rsidR="00D87494" w:rsidRPr="00D87494" w:rsidRDefault="00D87494" w:rsidP="00D87494">
            <w:pPr>
              <w:jc w:val="both"/>
              <w:rPr>
                <w:rFonts w:ascii="Arial" w:hAnsi="Arial" w:cs="Arial"/>
                <w:color w:val="000000" w:themeColor="text1"/>
              </w:rPr>
            </w:pPr>
            <w:r w:rsidRPr="00D87494">
              <w:rPr>
                <w:rFonts w:ascii="Arial" w:hAnsi="Arial" w:cs="Arial"/>
                <w:color w:val="000000" w:themeColor="text1"/>
              </w:rPr>
              <w:t>21-25</w:t>
            </w:r>
          </w:p>
        </w:tc>
        <w:tc>
          <w:tcPr>
            <w:tcW w:w="920" w:type="dxa"/>
          </w:tcPr>
          <w:p w14:paraId="39EB4399" w14:textId="77777777" w:rsidR="00D87494" w:rsidRPr="00D87494" w:rsidRDefault="00D87494" w:rsidP="00D87494">
            <w:pPr>
              <w:jc w:val="both"/>
              <w:rPr>
                <w:rFonts w:ascii="Arial" w:hAnsi="Arial" w:cs="Arial"/>
                <w:color w:val="000000" w:themeColor="text1"/>
              </w:rPr>
            </w:pPr>
          </w:p>
        </w:tc>
        <w:tc>
          <w:tcPr>
            <w:tcW w:w="920" w:type="dxa"/>
            <w:tcMar>
              <w:left w:w="108" w:type="dxa"/>
              <w:right w:w="108" w:type="dxa"/>
            </w:tcMar>
            <w:vAlign w:val="bottom"/>
          </w:tcPr>
          <w:p w14:paraId="16C06CCE" w14:textId="6A181BB1" w:rsidR="00D87494" w:rsidRPr="00D87494" w:rsidRDefault="00D87494" w:rsidP="00D87494">
            <w:pPr>
              <w:jc w:val="both"/>
              <w:rPr>
                <w:rFonts w:ascii="Arial" w:hAnsi="Arial" w:cs="Arial"/>
                <w:color w:val="000000" w:themeColor="text1"/>
              </w:rPr>
            </w:pPr>
          </w:p>
        </w:tc>
        <w:tc>
          <w:tcPr>
            <w:tcW w:w="920" w:type="dxa"/>
            <w:tcMar>
              <w:left w:w="108" w:type="dxa"/>
              <w:right w:w="108" w:type="dxa"/>
            </w:tcMar>
            <w:vAlign w:val="bottom"/>
          </w:tcPr>
          <w:p w14:paraId="317DF650" w14:textId="6F43C333" w:rsidR="00D87494" w:rsidRPr="00D87494" w:rsidRDefault="00D87494" w:rsidP="00D87494">
            <w:pPr>
              <w:jc w:val="both"/>
              <w:rPr>
                <w:rFonts w:ascii="Arial" w:hAnsi="Arial" w:cs="Arial"/>
                <w:color w:val="000000" w:themeColor="text1"/>
              </w:rPr>
            </w:pPr>
          </w:p>
        </w:tc>
        <w:tc>
          <w:tcPr>
            <w:tcW w:w="345" w:type="dxa"/>
            <w:tcMar>
              <w:left w:w="108" w:type="dxa"/>
              <w:right w:w="108" w:type="dxa"/>
            </w:tcMar>
            <w:vAlign w:val="bottom"/>
          </w:tcPr>
          <w:p w14:paraId="2A9E9625" w14:textId="5E994586" w:rsidR="00D87494" w:rsidRPr="00D87494" w:rsidRDefault="00D87494" w:rsidP="00D87494">
            <w:pPr>
              <w:jc w:val="both"/>
              <w:rPr>
                <w:rFonts w:ascii="Arial" w:hAnsi="Arial" w:cs="Arial"/>
                <w:color w:val="000000" w:themeColor="text1"/>
              </w:rPr>
            </w:pPr>
          </w:p>
        </w:tc>
        <w:tc>
          <w:tcPr>
            <w:tcW w:w="1005" w:type="dxa"/>
            <w:tcMar>
              <w:left w:w="108" w:type="dxa"/>
              <w:right w:w="108" w:type="dxa"/>
            </w:tcMar>
            <w:vAlign w:val="bottom"/>
          </w:tcPr>
          <w:p w14:paraId="0E0C90C7" w14:textId="4B9E2392" w:rsidR="00D87494" w:rsidRPr="00D87494" w:rsidRDefault="00D87494" w:rsidP="00D87494">
            <w:pPr>
              <w:jc w:val="both"/>
              <w:rPr>
                <w:rFonts w:ascii="Arial" w:hAnsi="Arial" w:cs="Arial"/>
              </w:rPr>
            </w:pPr>
            <w:r w:rsidRPr="00D87494">
              <w:rPr>
                <w:rFonts w:ascii="Arial" w:hAnsi="Arial" w:cs="Arial"/>
                <w:color w:val="000000" w:themeColor="text1"/>
              </w:rPr>
              <w:t>$81.00</w:t>
            </w:r>
          </w:p>
        </w:tc>
        <w:tc>
          <w:tcPr>
            <w:tcW w:w="1615" w:type="dxa"/>
            <w:tcMar>
              <w:left w:w="108" w:type="dxa"/>
              <w:right w:w="108" w:type="dxa"/>
            </w:tcMar>
            <w:vAlign w:val="bottom"/>
          </w:tcPr>
          <w:p w14:paraId="1217C1C0" w14:textId="3967A9FC" w:rsidR="00D87494" w:rsidRPr="00D87494" w:rsidRDefault="00D87494" w:rsidP="00D87494">
            <w:pPr>
              <w:jc w:val="both"/>
              <w:rPr>
                <w:rFonts w:ascii="Arial" w:hAnsi="Arial" w:cs="Arial"/>
              </w:rPr>
            </w:pPr>
            <w:r w:rsidRPr="00D87494">
              <w:rPr>
                <w:rFonts w:ascii="Arial" w:hAnsi="Arial" w:cs="Arial"/>
                <w:color w:val="000000" w:themeColor="text1"/>
              </w:rPr>
              <w:t>$91.00</w:t>
            </w:r>
          </w:p>
        </w:tc>
        <w:tc>
          <w:tcPr>
            <w:tcW w:w="1125" w:type="dxa"/>
            <w:tcMar>
              <w:left w:w="108" w:type="dxa"/>
              <w:right w:w="108" w:type="dxa"/>
            </w:tcMar>
            <w:vAlign w:val="bottom"/>
          </w:tcPr>
          <w:p w14:paraId="54A8C378" w14:textId="7D3DB2D8" w:rsidR="00D87494" w:rsidRPr="00D87494" w:rsidRDefault="00D87494" w:rsidP="00D87494">
            <w:pPr>
              <w:jc w:val="both"/>
              <w:rPr>
                <w:rFonts w:ascii="Arial" w:hAnsi="Arial" w:cs="Arial"/>
              </w:rPr>
            </w:pPr>
            <w:r w:rsidRPr="00D87494">
              <w:rPr>
                <w:rFonts w:ascii="Arial" w:hAnsi="Arial" w:cs="Arial"/>
                <w:color w:val="000000" w:themeColor="text1"/>
              </w:rPr>
              <w:t>$89.00</w:t>
            </w:r>
          </w:p>
        </w:tc>
        <w:tc>
          <w:tcPr>
            <w:tcW w:w="1789" w:type="dxa"/>
            <w:tcMar>
              <w:left w:w="108" w:type="dxa"/>
              <w:right w:w="108" w:type="dxa"/>
            </w:tcMar>
            <w:vAlign w:val="bottom"/>
          </w:tcPr>
          <w:p w14:paraId="22746CE5" w14:textId="666BA50F" w:rsidR="00D87494" w:rsidRPr="00D87494" w:rsidRDefault="00D87494" w:rsidP="00D87494">
            <w:pPr>
              <w:jc w:val="both"/>
              <w:rPr>
                <w:rFonts w:ascii="Arial" w:hAnsi="Arial" w:cs="Arial"/>
              </w:rPr>
            </w:pPr>
            <w:r w:rsidRPr="00D87494">
              <w:rPr>
                <w:rFonts w:ascii="Arial" w:hAnsi="Arial" w:cs="Arial"/>
                <w:color w:val="000000" w:themeColor="text1"/>
              </w:rPr>
              <w:t>$99.00</w:t>
            </w:r>
          </w:p>
        </w:tc>
      </w:tr>
      <w:tr w:rsidR="00D87494" w:rsidRPr="00D87494" w14:paraId="050AD2FD" w14:textId="77777777" w:rsidTr="00D87494">
        <w:trPr>
          <w:trHeight w:val="315"/>
        </w:trPr>
        <w:tc>
          <w:tcPr>
            <w:tcW w:w="920" w:type="dxa"/>
            <w:tcMar>
              <w:left w:w="108" w:type="dxa"/>
              <w:right w:w="108" w:type="dxa"/>
            </w:tcMar>
            <w:vAlign w:val="bottom"/>
          </w:tcPr>
          <w:p w14:paraId="6BCD504D" w14:textId="390630CE" w:rsidR="00D87494" w:rsidRPr="00D87494" w:rsidRDefault="00D87494" w:rsidP="00D87494">
            <w:pPr>
              <w:jc w:val="both"/>
              <w:rPr>
                <w:rFonts w:ascii="Arial" w:hAnsi="Arial" w:cs="Arial"/>
                <w:color w:val="000000" w:themeColor="text1"/>
              </w:rPr>
            </w:pPr>
            <w:r w:rsidRPr="00D87494">
              <w:rPr>
                <w:rFonts w:ascii="Arial" w:hAnsi="Arial" w:cs="Arial"/>
                <w:color w:val="000000" w:themeColor="text1"/>
              </w:rPr>
              <w:t>25-30</w:t>
            </w:r>
          </w:p>
        </w:tc>
        <w:tc>
          <w:tcPr>
            <w:tcW w:w="920" w:type="dxa"/>
          </w:tcPr>
          <w:p w14:paraId="7152F2D2" w14:textId="77777777" w:rsidR="00D87494" w:rsidRPr="00D87494" w:rsidRDefault="00D87494" w:rsidP="00D87494">
            <w:pPr>
              <w:jc w:val="both"/>
              <w:rPr>
                <w:rFonts w:ascii="Arial" w:hAnsi="Arial" w:cs="Arial"/>
                <w:color w:val="000000" w:themeColor="text1"/>
              </w:rPr>
            </w:pPr>
          </w:p>
        </w:tc>
        <w:tc>
          <w:tcPr>
            <w:tcW w:w="920" w:type="dxa"/>
            <w:tcMar>
              <w:left w:w="108" w:type="dxa"/>
              <w:right w:w="108" w:type="dxa"/>
            </w:tcMar>
            <w:vAlign w:val="bottom"/>
          </w:tcPr>
          <w:p w14:paraId="2A8D2D5D" w14:textId="43A6CEA9" w:rsidR="00D87494" w:rsidRPr="00D87494" w:rsidRDefault="00D87494" w:rsidP="00D87494">
            <w:pPr>
              <w:jc w:val="both"/>
              <w:rPr>
                <w:rFonts w:ascii="Arial" w:hAnsi="Arial" w:cs="Arial"/>
                <w:color w:val="000000" w:themeColor="text1"/>
              </w:rPr>
            </w:pPr>
          </w:p>
        </w:tc>
        <w:tc>
          <w:tcPr>
            <w:tcW w:w="920" w:type="dxa"/>
            <w:tcMar>
              <w:left w:w="108" w:type="dxa"/>
              <w:right w:w="108" w:type="dxa"/>
            </w:tcMar>
            <w:vAlign w:val="bottom"/>
          </w:tcPr>
          <w:p w14:paraId="17FADF03" w14:textId="0958985C" w:rsidR="00D87494" w:rsidRPr="00D87494" w:rsidRDefault="00D87494" w:rsidP="00D87494">
            <w:pPr>
              <w:jc w:val="both"/>
              <w:rPr>
                <w:rFonts w:ascii="Arial" w:hAnsi="Arial" w:cs="Arial"/>
                <w:color w:val="000000" w:themeColor="text1"/>
              </w:rPr>
            </w:pPr>
          </w:p>
        </w:tc>
        <w:tc>
          <w:tcPr>
            <w:tcW w:w="345" w:type="dxa"/>
            <w:tcMar>
              <w:left w:w="108" w:type="dxa"/>
              <w:right w:w="108" w:type="dxa"/>
            </w:tcMar>
            <w:vAlign w:val="bottom"/>
          </w:tcPr>
          <w:p w14:paraId="0E050A13" w14:textId="25A903F8" w:rsidR="00D87494" w:rsidRPr="00D87494" w:rsidRDefault="00D87494" w:rsidP="00D87494">
            <w:pPr>
              <w:jc w:val="both"/>
              <w:rPr>
                <w:rFonts w:ascii="Arial" w:hAnsi="Arial" w:cs="Arial"/>
                <w:color w:val="000000" w:themeColor="text1"/>
              </w:rPr>
            </w:pPr>
          </w:p>
        </w:tc>
        <w:tc>
          <w:tcPr>
            <w:tcW w:w="1005" w:type="dxa"/>
            <w:tcMar>
              <w:left w:w="108" w:type="dxa"/>
              <w:right w:w="108" w:type="dxa"/>
            </w:tcMar>
            <w:vAlign w:val="bottom"/>
          </w:tcPr>
          <w:p w14:paraId="22EE059F" w14:textId="0DB85887" w:rsidR="00D87494" w:rsidRPr="00D87494" w:rsidRDefault="00D87494" w:rsidP="00D87494">
            <w:pPr>
              <w:jc w:val="both"/>
              <w:rPr>
                <w:rFonts w:ascii="Arial" w:hAnsi="Arial" w:cs="Arial"/>
              </w:rPr>
            </w:pPr>
            <w:r w:rsidRPr="00D87494">
              <w:rPr>
                <w:rFonts w:ascii="Arial" w:hAnsi="Arial" w:cs="Arial"/>
                <w:color w:val="000000" w:themeColor="text1"/>
              </w:rPr>
              <w:t>$85.00</w:t>
            </w:r>
          </w:p>
        </w:tc>
        <w:tc>
          <w:tcPr>
            <w:tcW w:w="1615" w:type="dxa"/>
            <w:tcMar>
              <w:left w:w="108" w:type="dxa"/>
              <w:right w:w="108" w:type="dxa"/>
            </w:tcMar>
            <w:vAlign w:val="bottom"/>
          </w:tcPr>
          <w:p w14:paraId="1127E717" w14:textId="66C7B36C" w:rsidR="00D87494" w:rsidRPr="00D87494" w:rsidRDefault="00D87494" w:rsidP="00D87494">
            <w:pPr>
              <w:jc w:val="both"/>
              <w:rPr>
                <w:rFonts w:ascii="Arial" w:hAnsi="Arial" w:cs="Arial"/>
              </w:rPr>
            </w:pPr>
            <w:r w:rsidRPr="00D87494">
              <w:rPr>
                <w:rFonts w:ascii="Arial" w:hAnsi="Arial" w:cs="Arial"/>
                <w:color w:val="000000" w:themeColor="text1"/>
              </w:rPr>
              <w:t>$95.00</w:t>
            </w:r>
          </w:p>
        </w:tc>
        <w:tc>
          <w:tcPr>
            <w:tcW w:w="1125" w:type="dxa"/>
            <w:tcMar>
              <w:left w:w="108" w:type="dxa"/>
              <w:right w:w="108" w:type="dxa"/>
            </w:tcMar>
            <w:vAlign w:val="bottom"/>
          </w:tcPr>
          <w:p w14:paraId="652FEAAE" w14:textId="577A85FA" w:rsidR="00D87494" w:rsidRPr="00D87494" w:rsidRDefault="00D87494" w:rsidP="00D87494">
            <w:pPr>
              <w:jc w:val="both"/>
              <w:rPr>
                <w:rFonts w:ascii="Arial" w:hAnsi="Arial" w:cs="Arial"/>
              </w:rPr>
            </w:pPr>
            <w:r w:rsidRPr="00D87494">
              <w:rPr>
                <w:rFonts w:ascii="Arial" w:hAnsi="Arial" w:cs="Arial"/>
                <w:color w:val="000000" w:themeColor="text1"/>
              </w:rPr>
              <w:t>$92.00</w:t>
            </w:r>
          </w:p>
        </w:tc>
        <w:tc>
          <w:tcPr>
            <w:tcW w:w="1789" w:type="dxa"/>
            <w:tcMar>
              <w:left w:w="108" w:type="dxa"/>
              <w:right w:w="108" w:type="dxa"/>
            </w:tcMar>
            <w:vAlign w:val="bottom"/>
          </w:tcPr>
          <w:p w14:paraId="5ACED10C" w14:textId="563EC511" w:rsidR="00D87494" w:rsidRPr="00D87494" w:rsidRDefault="00D87494" w:rsidP="00D87494">
            <w:pPr>
              <w:jc w:val="both"/>
              <w:rPr>
                <w:rFonts w:ascii="Arial" w:hAnsi="Arial" w:cs="Arial"/>
              </w:rPr>
            </w:pPr>
            <w:r w:rsidRPr="00D87494">
              <w:rPr>
                <w:rFonts w:ascii="Arial" w:hAnsi="Arial" w:cs="Arial"/>
                <w:color w:val="000000" w:themeColor="text1"/>
              </w:rPr>
              <w:t>$102.00</w:t>
            </w:r>
          </w:p>
        </w:tc>
      </w:tr>
      <w:tr w:rsidR="00D87494" w:rsidRPr="00D87494" w14:paraId="70BC6CFD" w14:textId="77777777" w:rsidTr="00D87494">
        <w:trPr>
          <w:trHeight w:val="315"/>
        </w:trPr>
        <w:tc>
          <w:tcPr>
            <w:tcW w:w="920" w:type="dxa"/>
            <w:tcMar>
              <w:left w:w="108" w:type="dxa"/>
              <w:right w:w="108" w:type="dxa"/>
            </w:tcMar>
            <w:vAlign w:val="bottom"/>
          </w:tcPr>
          <w:p w14:paraId="2EA83BCD" w14:textId="06D16D8D" w:rsidR="00D87494" w:rsidRPr="00D87494" w:rsidRDefault="00D87494" w:rsidP="00D87494">
            <w:pPr>
              <w:jc w:val="both"/>
              <w:rPr>
                <w:rFonts w:ascii="Arial" w:hAnsi="Arial" w:cs="Arial"/>
                <w:color w:val="000000" w:themeColor="text1"/>
              </w:rPr>
            </w:pPr>
            <w:r w:rsidRPr="00D87494">
              <w:rPr>
                <w:rFonts w:ascii="Arial" w:hAnsi="Arial" w:cs="Arial"/>
                <w:color w:val="000000" w:themeColor="text1"/>
              </w:rPr>
              <w:t>31+</w:t>
            </w:r>
          </w:p>
        </w:tc>
        <w:tc>
          <w:tcPr>
            <w:tcW w:w="920" w:type="dxa"/>
          </w:tcPr>
          <w:p w14:paraId="739542C3" w14:textId="77777777" w:rsidR="00D87494" w:rsidRPr="00D87494" w:rsidRDefault="00D87494" w:rsidP="00D87494">
            <w:pPr>
              <w:jc w:val="both"/>
              <w:rPr>
                <w:rFonts w:ascii="Arial" w:hAnsi="Arial" w:cs="Arial"/>
                <w:color w:val="000000" w:themeColor="text1"/>
              </w:rPr>
            </w:pPr>
          </w:p>
        </w:tc>
        <w:tc>
          <w:tcPr>
            <w:tcW w:w="920" w:type="dxa"/>
            <w:tcMar>
              <w:left w:w="108" w:type="dxa"/>
              <w:right w:w="108" w:type="dxa"/>
            </w:tcMar>
            <w:vAlign w:val="bottom"/>
          </w:tcPr>
          <w:p w14:paraId="7AF7F890" w14:textId="0F816F3D" w:rsidR="00D87494" w:rsidRPr="00D87494" w:rsidRDefault="00D87494" w:rsidP="00D87494">
            <w:pPr>
              <w:jc w:val="both"/>
              <w:rPr>
                <w:rFonts w:ascii="Arial" w:hAnsi="Arial" w:cs="Arial"/>
                <w:color w:val="000000" w:themeColor="text1"/>
              </w:rPr>
            </w:pPr>
          </w:p>
        </w:tc>
        <w:tc>
          <w:tcPr>
            <w:tcW w:w="920" w:type="dxa"/>
            <w:tcMar>
              <w:left w:w="108" w:type="dxa"/>
              <w:right w:w="108" w:type="dxa"/>
            </w:tcMar>
            <w:vAlign w:val="bottom"/>
          </w:tcPr>
          <w:p w14:paraId="5C85BE89" w14:textId="56CECD49" w:rsidR="00D87494" w:rsidRPr="00D87494" w:rsidRDefault="00D87494" w:rsidP="00D87494">
            <w:pPr>
              <w:jc w:val="both"/>
              <w:rPr>
                <w:rFonts w:ascii="Arial" w:hAnsi="Arial" w:cs="Arial"/>
                <w:color w:val="000000" w:themeColor="text1"/>
              </w:rPr>
            </w:pPr>
          </w:p>
        </w:tc>
        <w:tc>
          <w:tcPr>
            <w:tcW w:w="345" w:type="dxa"/>
            <w:tcMar>
              <w:left w:w="108" w:type="dxa"/>
              <w:right w:w="108" w:type="dxa"/>
            </w:tcMar>
            <w:vAlign w:val="bottom"/>
          </w:tcPr>
          <w:p w14:paraId="100090AC" w14:textId="367D5AF7" w:rsidR="00D87494" w:rsidRPr="00D87494" w:rsidRDefault="00D87494" w:rsidP="00D87494">
            <w:pPr>
              <w:jc w:val="both"/>
              <w:rPr>
                <w:rFonts w:ascii="Arial" w:hAnsi="Arial" w:cs="Arial"/>
                <w:color w:val="000000" w:themeColor="text1"/>
              </w:rPr>
            </w:pPr>
          </w:p>
        </w:tc>
        <w:tc>
          <w:tcPr>
            <w:tcW w:w="1005" w:type="dxa"/>
            <w:tcMar>
              <w:left w:w="108" w:type="dxa"/>
              <w:right w:w="108" w:type="dxa"/>
            </w:tcMar>
            <w:vAlign w:val="bottom"/>
          </w:tcPr>
          <w:p w14:paraId="14899888" w14:textId="4B51AB7E" w:rsidR="00D87494" w:rsidRPr="00D87494" w:rsidRDefault="00D87494" w:rsidP="00D87494">
            <w:pPr>
              <w:jc w:val="both"/>
              <w:rPr>
                <w:rFonts w:ascii="Arial" w:hAnsi="Arial" w:cs="Arial"/>
              </w:rPr>
            </w:pPr>
            <w:r w:rsidRPr="00D87494">
              <w:rPr>
                <w:rFonts w:ascii="Arial" w:hAnsi="Arial" w:cs="Arial"/>
                <w:color w:val="000000" w:themeColor="text1"/>
              </w:rPr>
              <w:t>$88.00</w:t>
            </w:r>
          </w:p>
        </w:tc>
        <w:tc>
          <w:tcPr>
            <w:tcW w:w="1615" w:type="dxa"/>
            <w:tcMar>
              <w:left w:w="108" w:type="dxa"/>
              <w:right w:w="108" w:type="dxa"/>
            </w:tcMar>
            <w:vAlign w:val="bottom"/>
          </w:tcPr>
          <w:p w14:paraId="744F5FE0" w14:textId="0CE64EA3" w:rsidR="00D87494" w:rsidRPr="00D87494" w:rsidRDefault="00D87494" w:rsidP="00D87494">
            <w:pPr>
              <w:jc w:val="both"/>
              <w:rPr>
                <w:rFonts w:ascii="Arial" w:hAnsi="Arial" w:cs="Arial"/>
              </w:rPr>
            </w:pPr>
            <w:r w:rsidRPr="00D87494">
              <w:rPr>
                <w:rFonts w:ascii="Arial" w:hAnsi="Arial" w:cs="Arial"/>
                <w:color w:val="000000" w:themeColor="text1"/>
              </w:rPr>
              <w:t>$98.00</w:t>
            </w:r>
          </w:p>
        </w:tc>
        <w:tc>
          <w:tcPr>
            <w:tcW w:w="1125" w:type="dxa"/>
            <w:tcMar>
              <w:left w:w="108" w:type="dxa"/>
              <w:right w:w="108" w:type="dxa"/>
            </w:tcMar>
            <w:vAlign w:val="bottom"/>
          </w:tcPr>
          <w:p w14:paraId="594A9D13" w14:textId="5CF594E5" w:rsidR="00D87494" w:rsidRPr="00D87494" w:rsidRDefault="00D87494" w:rsidP="00D87494">
            <w:pPr>
              <w:jc w:val="both"/>
              <w:rPr>
                <w:rFonts w:ascii="Arial" w:hAnsi="Arial" w:cs="Arial"/>
              </w:rPr>
            </w:pPr>
            <w:r w:rsidRPr="00D87494">
              <w:rPr>
                <w:rFonts w:ascii="Arial" w:hAnsi="Arial" w:cs="Arial"/>
                <w:color w:val="000000" w:themeColor="text1"/>
              </w:rPr>
              <w:t>$96.00</w:t>
            </w:r>
          </w:p>
        </w:tc>
        <w:tc>
          <w:tcPr>
            <w:tcW w:w="1789" w:type="dxa"/>
            <w:tcMar>
              <w:left w:w="108" w:type="dxa"/>
              <w:right w:w="108" w:type="dxa"/>
            </w:tcMar>
            <w:vAlign w:val="bottom"/>
          </w:tcPr>
          <w:p w14:paraId="7899DCCB" w14:textId="1A530C49" w:rsidR="00D87494" w:rsidRPr="00D87494" w:rsidRDefault="00D87494" w:rsidP="00D87494">
            <w:pPr>
              <w:jc w:val="both"/>
              <w:rPr>
                <w:rFonts w:ascii="Arial" w:hAnsi="Arial" w:cs="Arial"/>
              </w:rPr>
            </w:pPr>
            <w:r w:rsidRPr="00D87494">
              <w:rPr>
                <w:rFonts w:ascii="Arial" w:hAnsi="Arial" w:cs="Arial"/>
                <w:color w:val="000000" w:themeColor="text1"/>
              </w:rPr>
              <w:t>$106.00</w:t>
            </w:r>
          </w:p>
        </w:tc>
      </w:tr>
    </w:tbl>
    <w:p w14:paraId="4CC6D704" w14:textId="2C273DE9" w:rsidR="00DB64B5" w:rsidRPr="00D87494" w:rsidRDefault="00DB64B5" w:rsidP="00D87494">
      <w:pPr>
        <w:jc w:val="both"/>
        <w:rPr>
          <w:rFonts w:ascii="Arial" w:hAnsi="Arial" w:cs="Arial"/>
        </w:rPr>
      </w:pPr>
    </w:p>
    <w:p w14:paraId="03338501" w14:textId="77777777" w:rsidR="00DB64B5" w:rsidRPr="00D87494" w:rsidRDefault="00DB64B5" w:rsidP="00D87494">
      <w:pPr>
        <w:pBdr>
          <w:bottom w:val="double" w:sz="6" w:space="1" w:color="auto"/>
        </w:pBdr>
        <w:jc w:val="both"/>
        <w:rPr>
          <w:rFonts w:ascii="Arial" w:hAnsi="Arial" w:cs="Arial"/>
          <w:bCs/>
        </w:rPr>
      </w:pPr>
    </w:p>
    <w:p w14:paraId="6A8234F4" w14:textId="77777777" w:rsidR="00DB64B5" w:rsidRPr="00D87494" w:rsidRDefault="00DB64B5" w:rsidP="00D87494">
      <w:pPr>
        <w:jc w:val="both"/>
        <w:rPr>
          <w:rFonts w:ascii="Arial" w:hAnsi="Arial" w:cs="Arial"/>
          <w:bCs/>
        </w:rPr>
      </w:pPr>
    </w:p>
    <w:p w14:paraId="7F7A639D" w14:textId="77777777" w:rsidR="00640219" w:rsidRPr="00D87494" w:rsidRDefault="00640219" w:rsidP="00D87494">
      <w:pPr>
        <w:jc w:val="both"/>
        <w:rPr>
          <w:rFonts w:ascii="Arial" w:hAnsi="Arial" w:cs="Arial"/>
          <w:b/>
        </w:rPr>
      </w:pPr>
    </w:p>
    <w:p w14:paraId="32D0191E" w14:textId="77777777" w:rsidR="00640219" w:rsidRPr="00D87494" w:rsidRDefault="00640219" w:rsidP="00D87494">
      <w:pPr>
        <w:jc w:val="both"/>
        <w:rPr>
          <w:rFonts w:ascii="Arial" w:hAnsi="Arial" w:cs="Arial"/>
          <w:b/>
        </w:rPr>
      </w:pPr>
    </w:p>
    <w:p w14:paraId="30D4EF0D" w14:textId="77777777" w:rsidR="00640219" w:rsidRPr="00D87494" w:rsidRDefault="00640219" w:rsidP="00D87494">
      <w:pPr>
        <w:jc w:val="both"/>
        <w:rPr>
          <w:rFonts w:ascii="Arial" w:hAnsi="Arial" w:cs="Arial"/>
          <w:b/>
        </w:rPr>
      </w:pPr>
    </w:p>
    <w:p w14:paraId="7CBDFC61" w14:textId="77777777" w:rsidR="00640219" w:rsidRPr="00D87494" w:rsidRDefault="00640219" w:rsidP="00D87494">
      <w:pPr>
        <w:jc w:val="both"/>
        <w:rPr>
          <w:rFonts w:ascii="Arial" w:hAnsi="Arial" w:cs="Arial"/>
          <w:b/>
        </w:rPr>
      </w:pPr>
    </w:p>
    <w:p w14:paraId="6762F1A3" w14:textId="73E39452" w:rsidR="007D07C6" w:rsidRPr="00D87494" w:rsidRDefault="007D07C6" w:rsidP="00D87494">
      <w:pPr>
        <w:jc w:val="both"/>
        <w:rPr>
          <w:rFonts w:ascii="Arial" w:hAnsi="Arial" w:cs="Arial"/>
          <w:bCs/>
        </w:rPr>
      </w:pPr>
      <w:r w:rsidRPr="00D87494">
        <w:rPr>
          <w:rFonts w:ascii="Arial" w:hAnsi="Arial" w:cs="Arial"/>
          <w:bCs/>
        </w:rPr>
        <w:t xml:space="preserve">All other terms and conditions in this Solicitation remain the same. </w:t>
      </w:r>
    </w:p>
    <w:p w14:paraId="59DCDE18" w14:textId="77777777" w:rsidR="007D07C6" w:rsidRPr="00D87494" w:rsidRDefault="007D07C6" w:rsidP="00D87494">
      <w:pPr>
        <w:jc w:val="both"/>
        <w:rPr>
          <w:rFonts w:ascii="Arial" w:hAnsi="Arial" w:cs="Arial"/>
          <w:color w:val="000000"/>
        </w:rPr>
      </w:pPr>
    </w:p>
    <w:p w14:paraId="09411D6F" w14:textId="77777777" w:rsidR="00D11C40" w:rsidRPr="00D87494" w:rsidRDefault="00D11C40" w:rsidP="00D87494">
      <w:pPr>
        <w:jc w:val="both"/>
        <w:rPr>
          <w:rFonts w:ascii="Arial" w:hAnsi="Arial" w:cs="Arial"/>
          <w:color w:val="000000"/>
        </w:rPr>
      </w:pPr>
    </w:p>
    <w:sectPr w:rsidR="00D11C40" w:rsidRPr="00D87494" w:rsidSect="005F4C68">
      <w:footerReference w:type="default" r:id="rId10"/>
      <w:pgSz w:w="12240" w:h="15840" w:code="1"/>
      <w:pgMar w:top="1872" w:right="1800" w:bottom="187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23CA8" w14:textId="77777777" w:rsidR="00F12B20" w:rsidRDefault="00F12B20" w:rsidP="005F4C68">
      <w:r>
        <w:separator/>
      </w:r>
    </w:p>
  </w:endnote>
  <w:endnote w:type="continuationSeparator" w:id="0">
    <w:p w14:paraId="21D4E968" w14:textId="77777777" w:rsidR="00F12B20" w:rsidRDefault="00F12B20" w:rsidP="005F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8026910"/>
      <w:docPartObj>
        <w:docPartGallery w:val="Page Numbers (Bottom of Page)"/>
        <w:docPartUnique/>
      </w:docPartObj>
    </w:sdtPr>
    <w:sdtEndPr>
      <w:rPr>
        <w:color w:val="7F7F7F" w:themeColor="background1" w:themeShade="7F"/>
        <w:spacing w:val="60"/>
      </w:rPr>
    </w:sdtEndPr>
    <w:sdtContent>
      <w:p w14:paraId="28B49EF2" w14:textId="4914FFC7" w:rsidR="005F4C68" w:rsidRDefault="005F4C6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2042C35" w14:textId="77777777" w:rsidR="005F4C68" w:rsidRDefault="005F4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615C9" w14:textId="77777777" w:rsidR="00F12B20" w:rsidRDefault="00F12B20" w:rsidP="005F4C68">
      <w:r>
        <w:separator/>
      </w:r>
    </w:p>
  </w:footnote>
  <w:footnote w:type="continuationSeparator" w:id="0">
    <w:p w14:paraId="6D2EB4A2" w14:textId="77777777" w:rsidR="00F12B20" w:rsidRDefault="00F12B20" w:rsidP="005F4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C42"/>
    <w:multiLevelType w:val="hybridMultilevel"/>
    <w:tmpl w:val="734CC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51713"/>
    <w:multiLevelType w:val="hybridMultilevel"/>
    <w:tmpl w:val="98D6F7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C57DC"/>
    <w:multiLevelType w:val="hybridMultilevel"/>
    <w:tmpl w:val="C854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624E6"/>
    <w:multiLevelType w:val="hybridMultilevel"/>
    <w:tmpl w:val="EF22907C"/>
    <w:lvl w:ilvl="0" w:tplc="87065EA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03248C9"/>
    <w:multiLevelType w:val="hybridMultilevel"/>
    <w:tmpl w:val="0DBE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97831"/>
    <w:multiLevelType w:val="hybridMultilevel"/>
    <w:tmpl w:val="A1EC5EF6"/>
    <w:lvl w:ilvl="0" w:tplc="6CF8EE8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92F49"/>
    <w:multiLevelType w:val="hybridMultilevel"/>
    <w:tmpl w:val="EF3675EE"/>
    <w:lvl w:ilvl="0" w:tplc="76DC3BE4">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A2B3E"/>
    <w:multiLevelType w:val="hybridMultilevel"/>
    <w:tmpl w:val="69764712"/>
    <w:lvl w:ilvl="0" w:tplc="B4800822">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95A28"/>
    <w:multiLevelType w:val="hybridMultilevel"/>
    <w:tmpl w:val="D9EA7AE2"/>
    <w:lvl w:ilvl="0" w:tplc="73445588">
      <w:start w:val="4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4817DE"/>
    <w:multiLevelType w:val="hybridMultilevel"/>
    <w:tmpl w:val="BB1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B600D"/>
    <w:multiLevelType w:val="hybridMultilevel"/>
    <w:tmpl w:val="12E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617A1"/>
    <w:multiLevelType w:val="hybridMultilevel"/>
    <w:tmpl w:val="2AF6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E2F4A"/>
    <w:multiLevelType w:val="hybridMultilevel"/>
    <w:tmpl w:val="8E3ACA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9717BBE"/>
    <w:multiLevelType w:val="hybridMultilevel"/>
    <w:tmpl w:val="D59EAAC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F1453"/>
    <w:multiLevelType w:val="hybridMultilevel"/>
    <w:tmpl w:val="E8C2F6CE"/>
    <w:lvl w:ilvl="0" w:tplc="05FCEF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2029A"/>
    <w:multiLevelType w:val="hybridMultilevel"/>
    <w:tmpl w:val="37E26930"/>
    <w:lvl w:ilvl="0" w:tplc="B546B592">
      <w:start w:val="1"/>
      <w:numFmt w:val="decimal"/>
      <w:lvlText w:val="%1."/>
      <w:lvlJc w:val="left"/>
      <w:pPr>
        <w:tabs>
          <w:tab w:val="num" w:pos="1195"/>
        </w:tabs>
        <w:ind w:left="1195" w:hanging="360"/>
      </w:pPr>
      <w:rPr>
        <w:rFonts w:hint="default"/>
      </w:rPr>
    </w:lvl>
    <w:lvl w:ilvl="1" w:tplc="04090019">
      <w:start w:val="1"/>
      <w:numFmt w:val="lowerLetter"/>
      <w:lvlText w:val="%2."/>
      <w:lvlJc w:val="left"/>
      <w:pPr>
        <w:tabs>
          <w:tab w:val="num" w:pos="1915"/>
        </w:tabs>
        <w:ind w:left="1915" w:hanging="360"/>
      </w:pPr>
    </w:lvl>
    <w:lvl w:ilvl="2" w:tplc="0409001B">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6" w15:restartNumberingAfterBreak="0">
    <w:nsid w:val="68B957BB"/>
    <w:multiLevelType w:val="hybridMultilevel"/>
    <w:tmpl w:val="E62A6D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2B0195"/>
    <w:multiLevelType w:val="hybridMultilevel"/>
    <w:tmpl w:val="CCF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0516D"/>
    <w:multiLevelType w:val="hybridMultilevel"/>
    <w:tmpl w:val="840AE728"/>
    <w:lvl w:ilvl="0" w:tplc="B9EC01A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6DB084E"/>
    <w:multiLevelType w:val="hybridMultilevel"/>
    <w:tmpl w:val="9550AF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F3445F0"/>
    <w:multiLevelType w:val="hybridMultilevel"/>
    <w:tmpl w:val="5AA0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729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5074234">
    <w:abstractNumId w:val="1"/>
  </w:num>
  <w:num w:numId="3" w16cid:durableId="784346552">
    <w:abstractNumId w:val="15"/>
  </w:num>
  <w:num w:numId="4" w16cid:durableId="57365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869669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860618">
    <w:abstractNumId w:val="16"/>
  </w:num>
  <w:num w:numId="7" w16cid:durableId="1717583623">
    <w:abstractNumId w:val="9"/>
  </w:num>
  <w:num w:numId="8" w16cid:durableId="1745490925">
    <w:abstractNumId w:val="17"/>
  </w:num>
  <w:num w:numId="9" w16cid:durableId="140969156">
    <w:abstractNumId w:val="8"/>
  </w:num>
  <w:num w:numId="10" w16cid:durableId="74596967">
    <w:abstractNumId w:val="4"/>
  </w:num>
  <w:num w:numId="11" w16cid:durableId="122774514">
    <w:abstractNumId w:val="20"/>
  </w:num>
  <w:num w:numId="12" w16cid:durableId="2318820">
    <w:abstractNumId w:val="8"/>
  </w:num>
  <w:num w:numId="13" w16cid:durableId="1312831779">
    <w:abstractNumId w:val="10"/>
  </w:num>
  <w:num w:numId="14" w16cid:durableId="2105149099">
    <w:abstractNumId w:val="7"/>
  </w:num>
  <w:num w:numId="15" w16cid:durableId="140780749">
    <w:abstractNumId w:val="0"/>
  </w:num>
  <w:num w:numId="16" w16cid:durableId="2085636840">
    <w:abstractNumId w:val="2"/>
  </w:num>
  <w:num w:numId="17" w16cid:durableId="1987195791">
    <w:abstractNumId w:val="14"/>
  </w:num>
  <w:num w:numId="18" w16cid:durableId="426272256">
    <w:abstractNumId w:val="13"/>
  </w:num>
  <w:num w:numId="19" w16cid:durableId="1220551339">
    <w:abstractNumId w:val="5"/>
  </w:num>
  <w:num w:numId="20" w16cid:durableId="1310205775">
    <w:abstractNumId w:val="11"/>
  </w:num>
  <w:num w:numId="21" w16cid:durableId="15859942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7260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42"/>
    <w:rsid w:val="00005CC3"/>
    <w:rsid w:val="0000762E"/>
    <w:rsid w:val="00020B1A"/>
    <w:rsid w:val="00026600"/>
    <w:rsid w:val="000276C1"/>
    <w:rsid w:val="00034C4F"/>
    <w:rsid w:val="00041E68"/>
    <w:rsid w:val="000457EA"/>
    <w:rsid w:val="000735E2"/>
    <w:rsid w:val="000803AC"/>
    <w:rsid w:val="000821C3"/>
    <w:rsid w:val="000856DD"/>
    <w:rsid w:val="00094BBC"/>
    <w:rsid w:val="000A44C1"/>
    <w:rsid w:val="000F4634"/>
    <w:rsid w:val="000F4834"/>
    <w:rsid w:val="0013320F"/>
    <w:rsid w:val="00137F32"/>
    <w:rsid w:val="00144A54"/>
    <w:rsid w:val="001576AD"/>
    <w:rsid w:val="00175EA1"/>
    <w:rsid w:val="00194BE8"/>
    <w:rsid w:val="001A7554"/>
    <w:rsid w:val="001B74A9"/>
    <w:rsid w:val="001C4782"/>
    <w:rsid w:val="001C617A"/>
    <w:rsid w:val="001C674D"/>
    <w:rsid w:val="001D506C"/>
    <w:rsid w:val="001D68F0"/>
    <w:rsid w:val="001F0055"/>
    <w:rsid w:val="001F04F4"/>
    <w:rsid w:val="001F267F"/>
    <w:rsid w:val="001F5404"/>
    <w:rsid w:val="00201E73"/>
    <w:rsid w:val="00206A6A"/>
    <w:rsid w:val="00206DD8"/>
    <w:rsid w:val="002330FC"/>
    <w:rsid w:val="00233D95"/>
    <w:rsid w:val="00234037"/>
    <w:rsid w:val="00241993"/>
    <w:rsid w:val="002661EC"/>
    <w:rsid w:val="00272F2C"/>
    <w:rsid w:val="0027786A"/>
    <w:rsid w:val="0028100E"/>
    <w:rsid w:val="00283D32"/>
    <w:rsid w:val="00286157"/>
    <w:rsid w:val="0029129C"/>
    <w:rsid w:val="0029440C"/>
    <w:rsid w:val="00297E5D"/>
    <w:rsid w:val="002A3894"/>
    <w:rsid w:val="002B4E06"/>
    <w:rsid w:val="002D28CB"/>
    <w:rsid w:val="002D4370"/>
    <w:rsid w:val="002F3494"/>
    <w:rsid w:val="003474D7"/>
    <w:rsid w:val="00357DB3"/>
    <w:rsid w:val="00391979"/>
    <w:rsid w:val="00397328"/>
    <w:rsid w:val="003B409D"/>
    <w:rsid w:val="003B52E9"/>
    <w:rsid w:val="003D55C8"/>
    <w:rsid w:val="003F331F"/>
    <w:rsid w:val="00417773"/>
    <w:rsid w:val="004249AF"/>
    <w:rsid w:val="00432AFF"/>
    <w:rsid w:val="004412F4"/>
    <w:rsid w:val="0044571C"/>
    <w:rsid w:val="00450A64"/>
    <w:rsid w:val="00452043"/>
    <w:rsid w:val="00471867"/>
    <w:rsid w:val="004739D7"/>
    <w:rsid w:val="0047799E"/>
    <w:rsid w:val="004969BE"/>
    <w:rsid w:val="00497151"/>
    <w:rsid w:val="004A5C09"/>
    <w:rsid w:val="004B6410"/>
    <w:rsid w:val="004B71D3"/>
    <w:rsid w:val="004D62B5"/>
    <w:rsid w:val="004E4108"/>
    <w:rsid w:val="004E4391"/>
    <w:rsid w:val="004F57B0"/>
    <w:rsid w:val="004F70A9"/>
    <w:rsid w:val="004F7757"/>
    <w:rsid w:val="00537585"/>
    <w:rsid w:val="00553556"/>
    <w:rsid w:val="00556F65"/>
    <w:rsid w:val="005837D3"/>
    <w:rsid w:val="005C7A7A"/>
    <w:rsid w:val="005E6C3C"/>
    <w:rsid w:val="005F4C68"/>
    <w:rsid w:val="005F5071"/>
    <w:rsid w:val="005F5A3A"/>
    <w:rsid w:val="00600FAE"/>
    <w:rsid w:val="0061143E"/>
    <w:rsid w:val="00611F73"/>
    <w:rsid w:val="00612C3D"/>
    <w:rsid w:val="00612CD4"/>
    <w:rsid w:val="0062291D"/>
    <w:rsid w:val="00622C56"/>
    <w:rsid w:val="00640219"/>
    <w:rsid w:val="006446E2"/>
    <w:rsid w:val="00666819"/>
    <w:rsid w:val="006725B3"/>
    <w:rsid w:val="00673A37"/>
    <w:rsid w:val="00690E1B"/>
    <w:rsid w:val="00691182"/>
    <w:rsid w:val="006A2640"/>
    <w:rsid w:val="006A58D5"/>
    <w:rsid w:val="006A6ABE"/>
    <w:rsid w:val="006A7C5A"/>
    <w:rsid w:val="006B7236"/>
    <w:rsid w:val="006D0BB7"/>
    <w:rsid w:val="006E4156"/>
    <w:rsid w:val="006E4A0F"/>
    <w:rsid w:val="006F1270"/>
    <w:rsid w:val="007028F3"/>
    <w:rsid w:val="0070756D"/>
    <w:rsid w:val="00724E7F"/>
    <w:rsid w:val="007353FC"/>
    <w:rsid w:val="007433C3"/>
    <w:rsid w:val="0075127B"/>
    <w:rsid w:val="00752D63"/>
    <w:rsid w:val="0077757B"/>
    <w:rsid w:val="00780E24"/>
    <w:rsid w:val="00785E34"/>
    <w:rsid w:val="0079170B"/>
    <w:rsid w:val="007A7995"/>
    <w:rsid w:val="007B1A9B"/>
    <w:rsid w:val="007B5AE0"/>
    <w:rsid w:val="007C19B7"/>
    <w:rsid w:val="007C1F69"/>
    <w:rsid w:val="007C3D74"/>
    <w:rsid w:val="007C741C"/>
    <w:rsid w:val="007C7C9D"/>
    <w:rsid w:val="007D07C6"/>
    <w:rsid w:val="007F6C53"/>
    <w:rsid w:val="00804F48"/>
    <w:rsid w:val="008065CE"/>
    <w:rsid w:val="00811277"/>
    <w:rsid w:val="00817F8C"/>
    <w:rsid w:val="00820757"/>
    <w:rsid w:val="00846A5F"/>
    <w:rsid w:val="00856F32"/>
    <w:rsid w:val="008734C0"/>
    <w:rsid w:val="00884DF8"/>
    <w:rsid w:val="008940BB"/>
    <w:rsid w:val="00896584"/>
    <w:rsid w:val="008A6CD4"/>
    <w:rsid w:val="008A6E43"/>
    <w:rsid w:val="008C3E0D"/>
    <w:rsid w:val="008D20F4"/>
    <w:rsid w:val="008D2FFA"/>
    <w:rsid w:val="008E5521"/>
    <w:rsid w:val="008F090E"/>
    <w:rsid w:val="00910B5D"/>
    <w:rsid w:val="009209F3"/>
    <w:rsid w:val="00934660"/>
    <w:rsid w:val="00944B04"/>
    <w:rsid w:val="00945F02"/>
    <w:rsid w:val="00946EA2"/>
    <w:rsid w:val="00952C69"/>
    <w:rsid w:val="00954A95"/>
    <w:rsid w:val="00957A0B"/>
    <w:rsid w:val="00991AC3"/>
    <w:rsid w:val="009A017E"/>
    <w:rsid w:val="009A1B32"/>
    <w:rsid w:val="009B5210"/>
    <w:rsid w:val="009C7720"/>
    <w:rsid w:val="009D1366"/>
    <w:rsid w:val="00A03697"/>
    <w:rsid w:val="00A43BF5"/>
    <w:rsid w:val="00A4515A"/>
    <w:rsid w:val="00A55E61"/>
    <w:rsid w:val="00A96FAE"/>
    <w:rsid w:val="00AA493E"/>
    <w:rsid w:val="00AA5D16"/>
    <w:rsid w:val="00AB2350"/>
    <w:rsid w:val="00AB4540"/>
    <w:rsid w:val="00AC2064"/>
    <w:rsid w:val="00AD40E9"/>
    <w:rsid w:val="00AE11F6"/>
    <w:rsid w:val="00B04826"/>
    <w:rsid w:val="00B109DF"/>
    <w:rsid w:val="00B15906"/>
    <w:rsid w:val="00B177F7"/>
    <w:rsid w:val="00B32FEE"/>
    <w:rsid w:val="00B529FC"/>
    <w:rsid w:val="00B56FB4"/>
    <w:rsid w:val="00B86D27"/>
    <w:rsid w:val="00BA638C"/>
    <w:rsid w:val="00BD42D2"/>
    <w:rsid w:val="00BD52FA"/>
    <w:rsid w:val="00C0107F"/>
    <w:rsid w:val="00C04970"/>
    <w:rsid w:val="00C3675C"/>
    <w:rsid w:val="00C41C42"/>
    <w:rsid w:val="00C72DE3"/>
    <w:rsid w:val="00C75C48"/>
    <w:rsid w:val="00C7660C"/>
    <w:rsid w:val="00C83018"/>
    <w:rsid w:val="00C838E6"/>
    <w:rsid w:val="00C914E0"/>
    <w:rsid w:val="00CA1AEA"/>
    <w:rsid w:val="00CA2497"/>
    <w:rsid w:val="00CD4B08"/>
    <w:rsid w:val="00CF2DB0"/>
    <w:rsid w:val="00D11C40"/>
    <w:rsid w:val="00D25085"/>
    <w:rsid w:val="00D26798"/>
    <w:rsid w:val="00D402FB"/>
    <w:rsid w:val="00D629FD"/>
    <w:rsid w:val="00D773E4"/>
    <w:rsid w:val="00D8004F"/>
    <w:rsid w:val="00D87494"/>
    <w:rsid w:val="00DA30A4"/>
    <w:rsid w:val="00DB64B5"/>
    <w:rsid w:val="00DC4027"/>
    <w:rsid w:val="00DE02F9"/>
    <w:rsid w:val="00DE1870"/>
    <w:rsid w:val="00DE441D"/>
    <w:rsid w:val="00E1358C"/>
    <w:rsid w:val="00E25747"/>
    <w:rsid w:val="00E44118"/>
    <w:rsid w:val="00E44FEC"/>
    <w:rsid w:val="00E47E66"/>
    <w:rsid w:val="00E5672A"/>
    <w:rsid w:val="00E62B9A"/>
    <w:rsid w:val="00E64956"/>
    <w:rsid w:val="00E82374"/>
    <w:rsid w:val="00EC3D02"/>
    <w:rsid w:val="00ED5EE3"/>
    <w:rsid w:val="00EE43FE"/>
    <w:rsid w:val="00EF38AC"/>
    <w:rsid w:val="00EF4DA9"/>
    <w:rsid w:val="00F02D62"/>
    <w:rsid w:val="00F12B20"/>
    <w:rsid w:val="00F54DA6"/>
    <w:rsid w:val="00F57986"/>
    <w:rsid w:val="00F726D2"/>
    <w:rsid w:val="00F74C6F"/>
    <w:rsid w:val="00FA3B78"/>
    <w:rsid w:val="00FB1003"/>
    <w:rsid w:val="00FC7B2C"/>
    <w:rsid w:val="00FE14A9"/>
    <w:rsid w:val="0E7E2C32"/>
    <w:rsid w:val="195A37F8"/>
    <w:rsid w:val="2049A29B"/>
    <w:rsid w:val="21E2EC9D"/>
    <w:rsid w:val="277517E4"/>
    <w:rsid w:val="27E383AA"/>
    <w:rsid w:val="2972B091"/>
    <w:rsid w:val="2E906545"/>
    <w:rsid w:val="31D7C7FF"/>
    <w:rsid w:val="3488F1AF"/>
    <w:rsid w:val="3F1C2617"/>
    <w:rsid w:val="40E92A1D"/>
    <w:rsid w:val="45CBCC01"/>
    <w:rsid w:val="462EC946"/>
    <w:rsid w:val="48EDB9F7"/>
    <w:rsid w:val="4A4465EE"/>
    <w:rsid w:val="4A4C5C32"/>
    <w:rsid w:val="4BA50B7D"/>
    <w:rsid w:val="55E37035"/>
    <w:rsid w:val="5F3227C5"/>
    <w:rsid w:val="5FB6B724"/>
    <w:rsid w:val="602AFE17"/>
    <w:rsid w:val="61E7B78E"/>
    <w:rsid w:val="64A5B527"/>
    <w:rsid w:val="64C31510"/>
    <w:rsid w:val="68062F22"/>
    <w:rsid w:val="69529D6F"/>
    <w:rsid w:val="6B740896"/>
    <w:rsid w:val="6D8E8CD5"/>
    <w:rsid w:val="6FF4C6C0"/>
    <w:rsid w:val="73DDB994"/>
    <w:rsid w:val="782B81BC"/>
    <w:rsid w:val="7BF65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544C3"/>
  <w15:chartTrackingRefBased/>
  <w15:docId w15:val="{F23859AF-4A52-4406-9F8B-0E8F3760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53FC"/>
    <w:pPr>
      <w:keepNext/>
      <w:jc w:val="center"/>
      <w:outlineLvl w:val="0"/>
    </w:pPr>
    <w:rPr>
      <w:rFonts w:ascii="Arial" w:hAnsi="Arial"/>
      <w:sz w:val="32"/>
      <w:szCs w:val="20"/>
      <w:lang w:val="x-none" w:eastAsia="x-none"/>
    </w:rPr>
  </w:style>
  <w:style w:type="paragraph" w:styleId="Heading2">
    <w:name w:val="heading 2"/>
    <w:basedOn w:val="Normal"/>
    <w:next w:val="Normal"/>
    <w:link w:val="Heading2Char"/>
    <w:qFormat/>
    <w:rsid w:val="007353FC"/>
    <w:pPr>
      <w:keepNext/>
      <w:jc w:val="center"/>
      <w:outlineLvl w:val="1"/>
    </w:pPr>
    <w:rPr>
      <w:rFonts w:ascii="Arial" w:hAnsi="Arial"/>
      <w:b/>
      <w:i/>
      <w:sz w:val="16"/>
      <w:szCs w:val="20"/>
      <w:lang w:val="x-none" w:eastAsia="x-none"/>
    </w:rPr>
  </w:style>
  <w:style w:type="paragraph" w:styleId="Heading3">
    <w:name w:val="heading 3"/>
    <w:basedOn w:val="Normal"/>
    <w:next w:val="Normal"/>
    <w:link w:val="Heading3Char"/>
    <w:unhideWhenUsed/>
    <w:qFormat/>
    <w:rsid w:val="005F4C6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E25747"/>
    <w:pPr>
      <w:spacing w:line="220" w:lineRule="atLeast"/>
      <w:ind w:left="835"/>
    </w:pPr>
    <w:rPr>
      <w:sz w:val="20"/>
      <w:szCs w:val="20"/>
    </w:rPr>
  </w:style>
  <w:style w:type="paragraph" w:customStyle="1" w:styleId="Enclosure">
    <w:name w:val="Enclosure"/>
    <w:basedOn w:val="BodyText"/>
    <w:next w:val="Normal"/>
    <w:rsid w:val="00E25747"/>
    <w:pPr>
      <w:keepLines/>
      <w:spacing w:before="220" w:after="220" w:line="220" w:lineRule="atLeast"/>
      <w:ind w:left="835"/>
    </w:pPr>
    <w:rPr>
      <w:sz w:val="20"/>
      <w:szCs w:val="20"/>
    </w:rPr>
  </w:style>
  <w:style w:type="paragraph" w:styleId="BodyText">
    <w:name w:val="Body Text"/>
    <w:basedOn w:val="Normal"/>
    <w:rsid w:val="00E25747"/>
    <w:pPr>
      <w:spacing w:after="120"/>
    </w:pPr>
  </w:style>
  <w:style w:type="paragraph" w:styleId="BalloonText">
    <w:name w:val="Balloon Text"/>
    <w:basedOn w:val="Normal"/>
    <w:semiHidden/>
    <w:rsid w:val="00AE11F6"/>
    <w:rPr>
      <w:rFonts w:ascii="Tahoma" w:hAnsi="Tahoma" w:cs="Tahoma"/>
      <w:sz w:val="16"/>
      <w:szCs w:val="16"/>
    </w:rPr>
  </w:style>
  <w:style w:type="character" w:customStyle="1" w:styleId="ec765402617-10052007">
    <w:name w:val="ec_765402617-10052007"/>
    <w:basedOn w:val="DefaultParagraphFont"/>
    <w:rsid w:val="006725B3"/>
  </w:style>
  <w:style w:type="paragraph" w:styleId="NormalWeb">
    <w:name w:val="Normal (Web)"/>
    <w:basedOn w:val="Normal"/>
    <w:uiPriority w:val="99"/>
    <w:rsid w:val="00D629FD"/>
    <w:pPr>
      <w:spacing w:before="100" w:beforeAutospacing="1" w:after="100" w:afterAutospacing="1"/>
    </w:pPr>
  </w:style>
  <w:style w:type="paragraph" w:customStyle="1" w:styleId="Default">
    <w:name w:val="Default"/>
    <w:rsid w:val="002B4E06"/>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7353FC"/>
    <w:rPr>
      <w:rFonts w:ascii="Arial" w:hAnsi="Arial"/>
      <w:sz w:val="32"/>
    </w:rPr>
  </w:style>
  <w:style w:type="character" w:customStyle="1" w:styleId="Heading2Char">
    <w:name w:val="Heading 2 Char"/>
    <w:link w:val="Heading2"/>
    <w:rsid w:val="007353FC"/>
    <w:rPr>
      <w:rFonts w:ascii="Arial" w:hAnsi="Arial"/>
      <w:b/>
      <w:i/>
      <w:sz w:val="16"/>
    </w:rPr>
  </w:style>
  <w:style w:type="paragraph" w:styleId="PlainText">
    <w:name w:val="Plain Text"/>
    <w:basedOn w:val="Normal"/>
    <w:link w:val="PlainTextChar"/>
    <w:uiPriority w:val="99"/>
    <w:unhideWhenUsed/>
    <w:rsid w:val="00954A95"/>
    <w:rPr>
      <w:rFonts w:ascii="Consolas" w:eastAsia="Calibri" w:hAnsi="Consolas"/>
      <w:sz w:val="21"/>
      <w:szCs w:val="21"/>
    </w:rPr>
  </w:style>
  <w:style w:type="character" w:customStyle="1" w:styleId="PlainTextChar">
    <w:name w:val="Plain Text Char"/>
    <w:link w:val="PlainText"/>
    <w:uiPriority w:val="99"/>
    <w:rsid w:val="00954A95"/>
    <w:rPr>
      <w:rFonts w:ascii="Consolas" w:eastAsia="Calibri" w:hAnsi="Consolas" w:cs="Times New Roman"/>
      <w:sz w:val="21"/>
      <w:szCs w:val="21"/>
    </w:rPr>
  </w:style>
  <w:style w:type="character" w:styleId="Hyperlink">
    <w:name w:val="Hyperlink"/>
    <w:rsid w:val="00A43BF5"/>
    <w:rPr>
      <w:color w:val="0000FF"/>
      <w:u w:val="single"/>
    </w:rPr>
  </w:style>
  <w:style w:type="character" w:styleId="FollowedHyperlink">
    <w:name w:val="FollowedHyperlink"/>
    <w:rsid w:val="00A43BF5"/>
    <w:rPr>
      <w:color w:val="800080"/>
      <w:u w:val="single"/>
    </w:rPr>
  </w:style>
  <w:style w:type="character" w:styleId="CommentReference">
    <w:name w:val="annotation reference"/>
    <w:uiPriority w:val="99"/>
    <w:rsid w:val="00690E1B"/>
    <w:rPr>
      <w:sz w:val="16"/>
      <w:szCs w:val="16"/>
    </w:rPr>
  </w:style>
  <w:style w:type="paragraph" w:styleId="CommentText">
    <w:name w:val="annotation text"/>
    <w:basedOn w:val="Normal"/>
    <w:link w:val="CommentTextChar"/>
    <w:uiPriority w:val="99"/>
    <w:rsid w:val="00690E1B"/>
    <w:rPr>
      <w:sz w:val="20"/>
      <w:szCs w:val="20"/>
    </w:rPr>
  </w:style>
  <w:style w:type="character" w:customStyle="1" w:styleId="CommentTextChar">
    <w:name w:val="Comment Text Char"/>
    <w:basedOn w:val="DefaultParagraphFont"/>
    <w:link w:val="CommentText"/>
    <w:uiPriority w:val="99"/>
    <w:rsid w:val="00690E1B"/>
  </w:style>
  <w:style w:type="paragraph" w:styleId="CommentSubject">
    <w:name w:val="annotation subject"/>
    <w:basedOn w:val="CommentText"/>
    <w:next w:val="CommentText"/>
    <w:link w:val="CommentSubjectChar"/>
    <w:rsid w:val="00690E1B"/>
    <w:rPr>
      <w:b/>
      <w:bCs/>
    </w:rPr>
  </w:style>
  <w:style w:type="character" w:customStyle="1" w:styleId="CommentSubjectChar">
    <w:name w:val="Comment Subject Char"/>
    <w:link w:val="CommentSubject"/>
    <w:rsid w:val="00690E1B"/>
    <w:rPr>
      <w:b/>
      <w:bCs/>
    </w:rPr>
  </w:style>
  <w:style w:type="paragraph" w:customStyle="1" w:styleId="Section1Text">
    <w:name w:val="Section 1 Text"/>
    <w:basedOn w:val="Normal"/>
    <w:link w:val="Section1TextChar"/>
    <w:rsid w:val="002330FC"/>
    <w:pPr>
      <w:widowControl w:val="0"/>
      <w:spacing w:after="240"/>
      <w:ind w:left="720"/>
    </w:pPr>
    <w:rPr>
      <w:rFonts w:ascii="Arial" w:hAnsi="Arial" w:cs="Arial"/>
      <w:sz w:val="22"/>
    </w:rPr>
  </w:style>
  <w:style w:type="character" w:customStyle="1" w:styleId="Section1TextChar">
    <w:name w:val="Section 1 Text Char"/>
    <w:link w:val="Section1Text"/>
    <w:rsid w:val="002330FC"/>
    <w:rPr>
      <w:rFonts w:ascii="Arial" w:hAnsi="Arial" w:cs="Arial"/>
      <w:sz w:val="22"/>
      <w:szCs w:val="24"/>
    </w:rPr>
  </w:style>
  <w:style w:type="paragraph" w:styleId="ListParagraph">
    <w:name w:val="List Paragraph"/>
    <w:basedOn w:val="Normal"/>
    <w:uiPriority w:val="34"/>
    <w:qFormat/>
    <w:rsid w:val="00D11C40"/>
    <w:pPr>
      <w:ind w:left="720"/>
      <w:contextualSpacing/>
    </w:pPr>
  </w:style>
  <w:style w:type="table" w:styleId="TableGrid">
    <w:name w:val="Table Grid"/>
    <w:basedOn w:val="TableNormal"/>
    <w:uiPriority w:val="59"/>
    <w:rsid w:val="005F4C6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F4C68"/>
    <w:pPr>
      <w:tabs>
        <w:tab w:val="center" w:pos="4680"/>
        <w:tab w:val="right" w:pos="9360"/>
      </w:tabs>
    </w:pPr>
  </w:style>
  <w:style w:type="character" w:customStyle="1" w:styleId="HeaderChar">
    <w:name w:val="Header Char"/>
    <w:basedOn w:val="DefaultParagraphFont"/>
    <w:link w:val="Header"/>
    <w:rsid w:val="005F4C68"/>
    <w:rPr>
      <w:sz w:val="24"/>
      <w:szCs w:val="24"/>
    </w:rPr>
  </w:style>
  <w:style w:type="paragraph" w:styleId="Footer">
    <w:name w:val="footer"/>
    <w:basedOn w:val="Normal"/>
    <w:link w:val="FooterChar"/>
    <w:uiPriority w:val="99"/>
    <w:rsid w:val="005F4C68"/>
    <w:pPr>
      <w:tabs>
        <w:tab w:val="center" w:pos="4680"/>
        <w:tab w:val="right" w:pos="9360"/>
      </w:tabs>
    </w:pPr>
  </w:style>
  <w:style w:type="character" w:customStyle="1" w:styleId="FooterChar">
    <w:name w:val="Footer Char"/>
    <w:basedOn w:val="DefaultParagraphFont"/>
    <w:link w:val="Footer"/>
    <w:uiPriority w:val="99"/>
    <w:rsid w:val="005F4C68"/>
    <w:rPr>
      <w:sz w:val="24"/>
      <w:szCs w:val="24"/>
    </w:rPr>
  </w:style>
  <w:style w:type="character" w:customStyle="1" w:styleId="Heading3Char">
    <w:name w:val="Heading 3 Char"/>
    <w:basedOn w:val="DefaultParagraphFont"/>
    <w:link w:val="Heading3"/>
    <w:rsid w:val="005F4C68"/>
    <w:rPr>
      <w:rFonts w:asciiTheme="majorHAnsi" w:eastAsiaTheme="majorEastAsia" w:hAnsiTheme="majorHAnsi" w:cstheme="majorBidi"/>
      <w:color w:val="1F4D78" w:themeColor="accent1" w:themeShade="7F"/>
      <w:sz w:val="24"/>
      <w:szCs w:val="24"/>
    </w:rPr>
  </w:style>
  <w:style w:type="character" w:customStyle="1" w:styleId="cf01">
    <w:name w:val="cf01"/>
    <w:basedOn w:val="DefaultParagraphFont"/>
    <w:rsid w:val="00432A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4242">
      <w:bodyDiv w:val="1"/>
      <w:marLeft w:val="0"/>
      <w:marRight w:val="0"/>
      <w:marTop w:val="0"/>
      <w:marBottom w:val="0"/>
      <w:divBdr>
        <w:top w:val="none" w:sz="0" w:space="0" w:color="auto"/>
        <w:left w:val="none" w:sz="0" w:space="0" w:color="auto"/>
        <w:bottom w:val="none" w:sz="0" w:space="0" w:color="auto"/>
        <w:right w:val="none" w:sz="0" w:space="0" w:color="auto"/>
      </w:divBdr>
    </w:div>
    <w:div w:id="27488318">
      <w:bodyDiv w:val="1"/>
      <w:marLeft w:val="0"/>
      <w:marRight w:val="0"/>
      <w:marTop w:val="0"/>
      <w:marBottom w:val="0"/>
      <w:divBdr>
        <w:top w:val="none" w:sz="0" w:space="0" w:color="auto"/>
        <w:left w:val="none" w:sz="0" w:space="0" w:color="auto"/>
        <w:bottom w:val="none" w:sz="0" w:space="0" w:color="auto"/>
        <w:right w:val="none" w:sz="0" w:space="0" w:color="auto"/>
      </w:divBdr>
    </w:div>
    <w:div w:id="65803502">
      <w:bodyDiv w:val="1"/>
      <w:marLeft w:val="0"/>
      <w:marRight w:val="0"/>
      <w:marTop w:val="0"/>
      <w:marBottom w:val="0"/>
      <w:divBdr>
        <w:top w:val="none" w:sz="0" w:space="0" w:color="auto"/>
        <w:left w:val="none" w:sz="0" w:space="0" w:color="auto"/>
        <w:bottom w:val="none" w:sz="0" w:space="0" w:color="auto"/>
        <w:right w:val="none" w:sz="0" w:space="0" w:color="auto"/>
      </w:divBdr>
    </w:div>
    <w:div w:id="75445808">
      <w:bodyDiv w:val="1"/>
      <w:marLeft w:val="0"/>
      <w:marRight w:val="0"/>
      <w:marTop w:val="0"/>
      <w:marBottom w:val="0"/>
      <w:divBdr>
        <w:top w:val="none" w:sz="0" w:space="0" w:color="auto"/>
        <w:left w:val="none" w:sz="0" w:space="0" w:color="auto"/>
        <w:bottom w:val="none" w:sz="0" w:space="0" w:color="auto"/>
        <w:right w:val="none" w:sz="0" w:space="0" w:color="auto"/>
      </w:divBdr>
      <w:divsChild>
        <w:div w:id="1329403689">
          <w:marLeft w:val="0"/>
          <w:marRight w:val="0"/>
          <w:marTop w:val="0"/>
          <w:marBottom w:val="0"/>
          <w:divBdr>
            <w:top w:val="none" w:sz="0" w:space="0" w:color="auto"/>
            <w:left w:val="none" w:sz="0" w:space="0" w:color="auto"/>
            <w:bottom w:val="none" w:sz="0" w:space="0" w:color="auto"/>
            <w:right w:val="none" w:sz="0" w:space="0" w:color="auto"/>
          </w:divBdr>
        </w:div>
        <w:div w:id="1545798688">
          <w:marLeft w:val="0"/>
          <w:marRight w:val="0"/>
          <w:marTop w:val="0"/>
          <w:marBottom w:val="0"/>
          <w:divBdr>
            <w:top w:val="none" w:sz="0" w:space="0" w:color="auto"/>
            <w:left w:val="none" w:sz="0" w:space="0" w:color="auto"/>
            <w:bottom w:val="none" w:sz="0" w:space="0" w:color="auto"/>
            <w:right w:val="none" w:sz="0" w:space="0" w:color="auto"/>
          </w:divBdr>
        </w:div>
      </w:divsChild>
    </w:div>
    <w:div w:id="88937109">
      <w:bodyDiv w:val="1"/>
      <w:marLeft w:val="0"/>
      <w:marRight w:val="0"/>
      <w:marTop w:val="0"/>
      <w:marBottom w:val="0"/>
      <w:divBdr>
        <w:top w:val="none" w:sz="0" w:space="0" w:color="auto"/>
        <w:left w:val="none" w:sz="0" w:space="0" w:color="auto"/>
        <w:bottom w:val="none" w:sz="0" w:space="0" w:color="auto"/>
        <w:right w:val="none" w:sz="0" w:space="0" w:color="auto"/>
      </w:divBdr>
    </w:div>
    <w:div w:id="89158101">
      <w:bodyDiv w:val="1"/>
      <w:marLeft w:val="0"/>
      <w:marRight w:val="0"/>
      <w:marTop w:val="0"/>
      <w:marBottom w:val="0"/>
      <w:divBdr>
        <w:top w:val="none" w:sz="0" w:space="0" w:color="auto"/>
        <w:left w:val="none" w:sz="0" w:space="0" w:color="auto"/>
        <w:bottom w:val="none" w:sz="0" w:space="0" w:color="auto"/>
        <w:right w:val="none" w:sz="0" w:space="0" w:color="auto"/>
      </w:divBdr>
    </w:div>
    <w:div w:id="91560655">
      <w:bodyDiv w:val="1"/>
      <w:marLeft w:val="0"/>
      <w:marRight w:val="0"/>
      <w:marTop w:val="0"/>
      <w:marBottom w:val="0"/>
      <w:divBdr>
        <w:top w:val="none" w:sz="0" w:space="0" w:color="auto"/>
        <w:left w:val="none" w:sz="0" w:space="0" w:color="auto"/>
        <w:bottom w:val="none" w:sz="0" w:space="0" w:color="auto"/>
        <w:right w:val="none" w:sz="0" w:space="0" w:color="auto"/>
      </w:divBdr>
    </w:div>
    <w:div w:id="127014766">
      <w:bodyDiv w:val="1"/>
      <w:marLeft w:val="0"/>
      <w:marRight w:val="0"/>
      <w:marTop w:val="0"/>
      <w:marBottom w:val="0"/>
      <w:divBdr>
        <w:top w:val="none" w:sz="0" w:space="0" w:color="auto"/>
        <w:left w:val="none" w:sz="0" w:space="0" w:color="auto"/>
        <w:bottom w:val="none" w:sz="0" w:space="0" w:color="auto"/>
        <w:right w:val="none" w:sz="0" w:space="0" w:color="auto"/>
      </w:divBdr>
    </w:div>
    <w:div w:id="128786898">
      <w:bodyDiv w:val="1"/>
      <w:marLeft w:val="0"/>
      <w:marRight w:val="0"/>
      <w:marTop w:val="0"/>
      <w:marBottom w:val="0"/>
      <w:divBdr>
        <w:top w:val="none" w:sz="0" w:space="0" w:color="auto"/>
        <w:left w:val="none" w:sz="0" w:space="0" w:color="auto"/>
        <w:bottom w:val="none" w:sz="0" w:space="0" w:color="auto"/>
        <w:right w:val="none" w:sz="0" w:space="0" w:color="auto"/>
      </w:divBdr>
    </w:div>
    <w:div w:id="331372631">
      <w:bodyDiv w:val="1"/>
      <w:marLeft w:val="0"/>
      <w:marRight w:val="0"/>
      <w:marTop w:val="0"/>
      <w:marBottom w:val="0"/>
      <w:divBdr>
        <w:top w:val="none" w:sz="0" w:space="0" w:color="auto"/>
        <w:left w:val="none" w:sz="0" w:space="0" w:color="auto"/>
        <w:bottom w:val="none" w:sz="0" w:space="0" w:color="auto"/>
        <w:right w:val="none" w:sz="0" w:space="0" w:color="auto"/>
      </w:divBdr>
      <w:divsChild>
        <w:div w:id="366755668">
          <w:marLeft w:val="0"/>
          <w:marRight w:val="0"/>
          <w:marTop w:val="0"/>
          <w:marBottom w:val="0"/>
          <w:divBdr>
            <w:top w:val="none" w:sz="0" w:space="0" w:color="auto"/>
            <w:left w:val="none" w:sz="0" w:space="0" w:color="auto"/>
            <w:bottom w:val="none" w:sz="0" w:space="0" w:color="auto"/>
            <w:right w:val="none" w:sz="0" w:space="0" w:color="auto"/>
          </w:divBdr>
        </w:div>
      </w:divsChild>
    </w:div>
    <w:div w:id="413476033">
      <w:bodyDiv w:val="1"/>
      <w:marLeft w:val="0"/>
      <w:marRight w:val="0"/>
      <w:marTop w:val="0"/>
      <w:marBottom w:val="0"/>
      <w:divBdr>
        <w:top w:val="none" w:sz="0" w:space="0" w:color="auto"/>
        <w:left w:val="none" w:sz="0" w:space="0" w:color="auto"/>
        <w:bottom w:val="none" w:sz="0" w:space="0" w:color="auto"/>
        <w:right w:val="none" w:sz="0" w:space="0" w:color="auto"/>
      </w:divBdr>
      <w:divsChild>
        <w:div w:id="816650628">
          <w:marLeft w:val="0"/>
          <w:marRight w:val="0"/>
          <w:marTop w:val="0"/>
          <w:marBottom w:val="0"/>
          <w:divBdr>
            <w:top w:val="none" w:sz="0" w:space="0" w:color="auto"/>
            <w:left w:val="none" w:sz="0" w:space="0" w:color="auto"/>
            <w:bottom w:val="none" w:sz="0" w:space="0" w:color="auto"/>
            <w:right w:val="none" w:sz="0" w:space="0" w:color="auto"/>
          </w:divBdr>
        </w:div>
        <w:div w:id="1634409945">
          <w:marLeft w:val="0"/>
          <w:marRight w:val="0"/>
          <w:marTop w:val="0"/>
          <w:marBottom w:val="0"/>
          <w:divBdr>
            <w:top w:val="none" w:sz="0" w:space="0" w:color="auto"/>
            <w:left w:val="none" w:sz="0" w:space="0" w:color="auto"/>
            <w:bottom w:val="none" w:sz="0" w:space="0" w:color="auto"/>
            <w:right w:val="none" w:sz="0" w:space="0" w:color="auto"/>
          </w:divBdr>
        </w:div>
      </w:divsChild>
    </w:div>
    <w:div w:id="414323858">
      <w:bodyDiv w:val="1"/>
      <w:marLeft w:val="0"/>
      <w:marRight w:val="0"/>
      <w:marTop w:val="0"/>
      <w:marBottom w:val="0"/>
      <w:divBdr>
        <w:top w:val="none" w:sz="0" w:space="0" w:color="auto"/>
        <w:left w:val="none" w:sz="0" w:space="0" w:color="auto"/>
        <w:bottom w:val="none" w:sz="0" w:space="0" w:color="auto"/>
        <w:right w:val="none" w:sz="0" w:space="0" w:color="auto"/>
      </w:divBdr>
      <w:divsChild>
        <w:div w:id="1587113048">
          <w:marLeft w:val="0"/>
          <w:marRight w:val="0"/>
          <w:marTop w:val="0"/>
          <w:marBottom w:val="0"/>
          <w:divBdr>
            <w:top w:val="none" w:sz="0" w:space="0" w:color="auto"/>
            <w:left w:val="none" w:sz="0" w:space="0" w:color="auto"/>
            <w:bottom w:val="none" w:sz="0" w:space="0" w:color="auto"/>
            <w:right w:val="none" w:sz="0" w:space="0" w:color="auto"/>
          </w:divBdr>
        </w:div>
      </w:divsChild>
    </w:div>
    <w:div w:id="428082226">
      <w:bodyDiv w:val="1"/>
      <w:marLeft w:val="0"/>
      <w:marRight w:val="0"/>
      <w:marTop w:val="0"/>
      <w:marBottom w:val="0"/>
      <w:divBdr>
        <w:top w:val="none" w:sz="0" w:space="0" w:color="auto"/>
        <w:left w:val="none" w:sz="0" w:space="0" w:color="auto"/>
        <w:bottom w:val="none" w:sz="0" w:space="0" w:color="auto"/>
        <w:right w:val="none" w:sz="0" w:space="0" w:color="auto"/>
      </w:divBdr>
    </w:div>
    <w:div w:id="598877111">
      <w:bodyDiv w:val="1"/>
      <w:marLeft w:val="0"/>
      <w:marRight w:val="0"/>
      <w:marTop w:val="0"/>
      <w:marBottom w:val="0"/>
      <w:divBdr>
        <w:top w:val="none" w:sz="0" w:space="0" w:color="auto"/>
        <w:left w:val="none" w:sz="0" w:space="0" w:color="auto"/>
        <w:bottom w:val="none" w:sz="0" w:space="0" w:color="auto"/>
        <w:right w:val="none" w:sz="0" w:space="0" w:color="auto"/>
      </w:divBdr>
    </w:div>
    <w:div w:id="665017522">
      <w:bodyDiv w:val="1"/>
      <w:marLeft w:val="0"/>
      <w:marRight w:val="0"/>
      <w:marTop w:val="0"/>
      <w:marBottom w:val="0"/>
      <w:divBdr>
        <w:top w:val="none" w:sz="0" w:space="0" w:color="auto"/>
        <w:left w:val="none" w:sz="0" w:space="0" w:color="auto"/>
        <w:bottom w:val="none" w:sz="0" w:space="0" w:color="auto"/>
        <w:right w:val="none" w:sz="0" w:space="0" w:color="auto"/>
      </w:divBdr>
    </w:div>
    <w:div w:id="673797508">
      <w:bodyDiv w:val="1"/>
      <w:marLeft w:val="0"/>
      <w:marRight w:val="0"/>
      <w:marTop w:val="0"/>
      <w:marBottom w:val="0"/>
      <w:divBdr>
        <w:top w:val="none" w:sz="0" w:space="0" w:color="auto"/>
        <w:left w:val="none" w:sz="0" w:space="0" w:color="auto"/>
        <w:bottom w:val="none" w:sz="0" w:space="0" w:color="auto"/>
        <w:right w:val="none" w:sz="0" w:space="0" w:color="auto"/>
      </w:divBdr>
    </w:div>
    <w:div w:id="690716584">
      <w:bodyDiv w:val="1"/>
      <w:marLeft w:val="0"/>
      <w:marRight w:val="0"/>
      <w:marTop w:val="0"/>
      <w:marBottom w:val="0"/>
      <w:divBdr>
        <w:top w:val="none" w:sz="0" w:space="0" w:color="auto"/>
        <w:left w:val="none" w:sz="0" w:space="0" w:color="auto"/>
        <w:bottom w:val="none" w:sz="0" w:space="0" w:color="auto"/>
        <w:right w:val="none" w:sz="0" w:space="0" w:color="auto"/>
      </w:divBdr>
      <w:divsChild>
        <w:div w:id="671033742">
          <w:marLeft w:val="0"/>
          <w:marRight w:val="0"/>
          <w:marTop w:val="0"/>
          <w:marBottom w:val="0"/>
          <w:divBdr>
            <w:top w:val="none" w:sz="0" w:space="0" w:color="auto"/>
            <w:left w:val="none" w:sz="0" w:space="0" w:color="auto"/>
            <w:bottom w:val="none" w:sz="0" w:space="0" w:color="auto"/>
            <w:right w:val="none" w:sz="0" w:space="0" w:color="auto"/>
          </w:divBdr>
        </w:div>
        <w:div w:id="778305750">
          <w:marLeft w:val="0"/>
          <w:marRight w:val="0"/>
          <w:marTop w:val="0"/>
          <w:marBottom w:val="0"/>
          <w:divBdr>
            <w:top w:val="none" w:sz="0" w:space="0" w:color="auto"/>
            <w:left w:val="none" w:sz="0" w:space="0" w:color="auto"/>
            <w:bottom w:val="none" w:sz="0" w:space="0" w:color="auto"/>
            <w:right w:val="none" w:sz="0" w:space="0" w:color="auto"/>
          </w:divBdr>
        </w:div>
      </w:divsChild>
    </w:div>
    <w:div w:id="731537250">
      <w:bodyDiv w:val="1"/>
      <w:marLeft w:val="0"/>
      <w:marRight w:val="0"/>
      <w:marTop w:val="0"/>
      <w:marBottom w:val="0"/>
      <w:divBdr>
        <w:top w:val="none" w:sz="0" w:space="0" w:color="auto"/>
        <w:left w:val="none" w:sz="0" w:space="0" w:color="auto"/>
        <w:bottom w:val="none" w:sz="0" w:space="0" w:color="auto"/>
        <w:right w:val="none" w:sz="0" w:space="0" w:color="auto"/>
      </w:divBdr>
    </w:div>
    <w:div w:id="754323108">
      <w:bodyDiv w:val="1"/>
      <w:marLeft w:val="0"/>
      <w:marRight w:val="0"/>
      <w:marTop w:val="0"/>
      <w:marBottom w:val="0"/>
      <w:divBdr>
        <w:top w:val="none" w:sz="0" w:space="0" w:color="auto"/>
        <w:left w:val="none" w:sz="0" w:space="0" w:color="auto"/>
        <w:bottom w:val="none" w:sz="0" w:space="0" w:color="auto"/>
        <w:right w:val="none" w:sz="0" w:space="0" w:color="auto"/>
      </w:divBdr>
      <w:divsChild>
        <w:div w:id="255673043">
          <w:marLeft w:val="0"/>
          <w:marRight w:val="0"/>
          <w:marTop w:val="0"/>
          <w:marBottom w:val="0"/>
          <w:divBdr>
            <w:top w:val="none" w:sz="0" w:space="0" w:color="auto"/>
            <w:left w:val="none" w:sz="0" w:space="0" w:color="auto"/>
            <w:bottom w:val="none" w:sz="0" w:space="0" w:color="auto"/>
            <w:right w:val="none" w:sz="0" w:space="0" w:color="auto"/>
          </w:divBdr>
        </w:div>
        <w:div w:id="742870323">
          <w:marLeft w:val="0"/>
          <w:marRight w:val="0"/>
          <w:marTop w:val="0"/>
          <w:marBottom w:val="0"/>
          <w:divBdr>
            <w:top w:val="none" w:sz="0" w:space="0" w:color="auto"/>
            <w:left w:val="none" w:sz="0" w:space="0" w:color="auto"/>
            <w:bottom w:val="none" w:sz="0" w:space="0" w:color="auto"/>
            <w:right w:val="none" w:sz="0" w:space="0" w:color="auto"/>
          </w:divBdr>
        </w:div>
        <w:div w:id="785539894">
          <w:marLeft w:val="0"/>
          <w:marRight w:val="0"/>
          <w:marTop w:val="0"/>
          <w:marBottom w:val="0"/>
          <w:divBdr>
            <w:top w:val="none" w:sz="0" w:space="0" w:color="auto"/>
            <w:left w:val="none" w:sz="0" w:space="0" w:color="auto"/>
            <w:bottom w:val="none" w:sz="0" w:space="0" w:color="auto"/>
            <w:right w:val="none" w:sz="0" w:space="0" w:color="auto"/>
          </w:divBdr>
        </w:div>
      </w:divsChild>
    </w:div>
    <w:div w:id="794761689">
      <w:bodyDiv w:val="1"/>
      <w:marLeft w:val="0"/>
      <w:marRight w:val="0"/>
      <w:marTop w:val="0"/>
      <w:marBottom w:val="0"/>
      <w:divBdr>
        <w:top w:val="none" w:sz="0" w:space="0" w:color="auto"/>
        <w:left w:val="none" w:sz="0" w:space="0" w:color="auto"/>
        <w:bottom w:val="none" w:sz="0" w:space="0" w:color="auto"/>
        <w:right w:val="none" w:sz="0" w:space="0" w:color="auto"/>
      </w:divBdr>
    </w:div>
    <w:div w:id="820199891">
      <w:bodyDiv w:val="1"/>
      <w:marLeft w:val="0"/>
      <w:marRight w:val="0"/>
      <w:marTop w:val="0"/>
      <w:marBottom w:val="0"/>
      <w:divBdr>
        <w:top w:val="none" w:sz="0" w:space="0" w:color="auto"/>
        <w:left w:val="none" w:sz="0" w:space="0" w:color="auto"/>
        <w:bottom w:val="none" w:sz="0" w:space="0" w:color="auto"/>
        <w:right w:val="none" w:sz="0" w:space="0" w:color="auto"/>
      </w:divBdr>
    </w:div>
    <w:div w:id="821892564">
      <w:bodyDiv w:val="1"/>
      <w:marLeft w:val="0"/>
      <w:marRight w:val="0"/>
      <w:marTop w:val="0"/>
      <w:marBottom w:val="0"/>
      <w:divBdr>
        <w:top w:val="none" w:sz="0" w:space="0" w:color="auto"/>
        <w:left w:val="none" w:sz="0" w:space="0" w:color="auto"/>
        <w:bottom w:val="none" w:sz="0" w:space="0" w:color="auto"/>
        <w:right w:val="none" w:sz="0" w:space="0" w:color="auto"/>
      </w:divBdr>
    </w:div>
    <w:div w:id="839274863">
      <w:bodyDiv w:val="1"/>
      <w:marLeft w:val="0"/>
      <w:marRight w:val="0"/>
      <w:marTop w:val="0"/>
      <w:marBottom w:val="0"/>
      <w:divBdr>
        <w:top w:val="none" w:sz="0" w:space="0" w:color="auto"/>
        <w:left w:val="none" w:sz="0" w:space="0" w:color="auto"/>
        <w:bottom w:val="none" w:sz="0" w:space="0" w:color="auto"/>
        <w:right w:val="none" w:sz="0" w:space="0" w:color="auto"/>
      </w:divBdr>
    </w:div>
    <w:div w:id="843857143">
      <w:bodyDiv w:val="1"/>
      <w:marLeft w:val="0"/>
      <w:marRight w:val="0"/>
      <w:marTop w:val="0"/>
      <w:marBottom w:val="0"/>
      <w:divBdr>
        <w:top w:val="none" w:sz="0" w:space="0" w:color="auto"/>
        <w:left w:val="none" w:sz="0" w:space="0" w:color="auto"/>
        <w:bottom w:val="none" w:sz="0" w:space="0" w:color="auto"/>
        <w:right w:val="none" w:sz="0" w:space="0" w:color="auto"/>
      </w:divBdr>
      <w:divsChild>
        <w:div w:id="81487093">
          <w:marLeft w:val="0"/>
          <w:marRight w:val="0"/>
          <w:marTop w:val="0"/>
          <w:marBottom w:val="0"/>
          <w:divBdr>
            <w:top w:val="none" w:sz="0" w:space="0" w:color="auto"/>
            <w:left w:val="none" w:sz="0" w:space="0" w:color="auto"/>
            <w:bottom w:val="none" w:sz="0" w:space="0" w:color="auto"/>
            <w:right w:val="none" w:sz="0" w:space="0" w:color="auto"/>
          </w:divBdr>
          <w:divsChild>
            <w:div w:id="1178272658">
              <w:marLeft w:val="0"/>
              <w:marRight w:val="0"/>
              <w:marTop w:val="0"/>
              <w:marBottom w:val="0"/>
              <w:divBdr>
                <w:top w:val="none" w:sz="0" w:space="0" w:color="auto"/>
                <w:left w:val="none" w:sz="0" w:space="0" w:color="auto"/>
                <w:bottom w:val="none" w:sz="0" w:space="0" w:color="auto"/>
                <w:right w:val="none" w:sz="0" w:space="0" w:color="auto"/>
              </w:divBdr>
              <w:divsChild>
                <w:div w:id="2056811997">
                  <w:marLeft w:val="0"/>
                  <w:marRight w:val="0"/>
                  <w:marTop w:val="0"/>
                  <w:marBottom w:val="0"/>
                  <w:divBdr>
                    <w:top w:val="none" w:sz="0" w:space="0" w:color="auto"/>
                    <w:left w:val="none" w:sz="0" w:space="0" w:color="auto"/>
                    <w:bottom w:val="none" w:sz="0" w:space="0" w:color="auto"/>
                    <w:right w:val="none" w:sz="0" w:space="0" w:color="auto"/>
                  </w:divBdr>
                  <w:divsChild>
                    <w:div w:id="431053169">
                      <w:marLeft w:val="0"/>
                      <w:marRight w:val="0"/>
                      <w:marTop w:val="0"/>
                      <w:marBottom w:val="0"/>
                      <w:divBdr>
                        <w:top w:val="none" w:sz="0" w:space="0" w:color="auto"/>
                        <w:left w:val="none" w:sz="0" w:space="0" w:color="auto"/>
                        <w:bottom w:val="none" w:sz="0" w:space="0" w:color="auto"/>
                        <w:right w:val="none" w:sz="0" w:space="0" w:color="auto"/>
                      </w:divBdr>
                    </w:div>
                    <w:div w:id="14100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6925">
      <w:bodyDiv w:val="1"/>
      <w:marLeft w:val="0"/>
      <w:marRight w:val="0"/>
      <w:marTop w:val="0"/>
      <w:marBottom w:val="0"/>
      <w:divBdr>
        <w:top w:val="none" w:sz="0" w:space="0" w:color="auto"/>
        <w:left w:val="none" w:sz="0" w:space="0" w:color="auto"/>
        <w:bottom w:val="none" w:sz="0" w:space="0" w:color="auto"/>
        <w:right w:val="none" w:sz="0" w:space="0" w:color="auto"/>
      </w:divBdr>
    </w:div>
    <w:div w:id="877397619">
      <w:bodyDiv w:val="1"/>
      <w:marLeft w:val="0"/>
      <w:marRight w:val="0"/>
      <w:marTop w:val="0"/>
      <w:marBottom w:val="0"/>
      <w:divBdr>
        <w:top w:val="none" w:sz="0" w:space="0" w:color="auto"/>
        <w:left w:val="none" w:sz="0" w:space="0" w:color="auto"/>
        <w:bottom w:val="none" w:sz="0" w:space="0" w:color="auto"/>
        <w:right w:val="none" w:sz="0" w:space="0" w:color="auto"/>
      </w:divBdr>
    </w:div>
    <w:div w:id="893007674">
      <w:bodyDiv w:val="1"/>
      <w:marLeft w:val="0"/>
      <w:marRight w:val="0"/>
      <w:marTop w:val="0"/>
      <w:marBottom w:val="0"/>
      <w:divBdr>
        <w:top w:val="none" w:sz="0" w:space="0" w:color="auto"/>
        <w:left w:val="none" w:sz="0" w:space="0" w:color="auto"/>
        <w:bottom w:val="none" w:sz="0" w:space="0" w:color="auto"/>
        <w:right w:val="none" w:sz="0" w:space="0" w:color="auto"/>
      </w:divBdr>
    </w:div>
    <w:div w:id="948782138">
      <w:bodyDiv w:val="1"/>
      <w:marLeft w:val="0"/>
      <w:marRight w:val="0"/>
      <w:marTop w:val="0"/>
      <w:marBottom w:val="0"/>
      <w:divBdr>
        <w:top w:val="none" w:sz="0" w:space="0" w:color="auto"/>
        <w:left w:val="none" w:sz="0" w:space="0" w:color="auto"/>
        <w:bottom w:val="none" w:sz="0" w:space="0" w:color="auto"/>
        <w:right w:val="none" w:sz="0" w:space="0" w:color="auto"/>
      </w:divBdr>
      <w:divsChild>
        <w:div w:id="65802550">
          <w:marLeft w:val="0"/>
          <w:marRight w:val="0"/>
          <w:marTop w:val="0"/>
          <w:marBottom w:val="0"/>
          <w:divBdr>
            <w:top w:val="none" w:sz="0" w:space="0" w:color="auto"/>
            <w:left w:val="none" w:sz="0" w:space="0" w:color="auto"/>
            <w:bottom w:val="none" w:sz="0" w:space="0" w:color="auto"/>
            <w:right w:val="none" w:sz="0" w:space="0" w:color="auto"/>
          </w:divBdr>
        </w:div>
        <w:div w:id="1135097711">
          <w:marLeft w:val="0"/>
          <w:marRight w:val="0"/>
          <w:marTop w:val="0"/>
          <w:marBottom w:val="0"/>
          <w:divBdr>
            <w:top w:val="none" w:sz="0" w:space="0" w:color="auto"/>
            <w:left w:val="none" w:sz="0" w:space="0" w:color="auto"/>
            <w:bottom w:val="none" w:sz="0" w:space="0" w:color="auto"/>
            <w:right w:val="none" w:sz="0" w:space="0" w:color="auto"/>
          </w:divBdr>
        </w:div>
      </w:divsChild>
    </w:div>
    <w:div w:id="982003951">
      <w:bodyDiv w:val="1"/>
      <w:marLeft w:val="0"/>
      <w:marRight w:val="0"/>
      <w:marTop w:val="0"/>
      <w:marBottom w:val="0"/>
      <w:divBdr>
        <w:top w:val="none" w:sz="0" w:space="0" w:color="auto"/>
        <w:left w:val="none" w:sz="0" w:space="0" w:color="auto"/>
        <w:bottom w:val="none" w:sz="0" w:space="0" w:color="auto"/>
        <w:right w:val="none" w:sz="0" w:space="0" w:color="auto"/>
      </w:divBdr>
      <w:divsChild>
        <w:div w:id="194395359">
          <w:marLeft w:val="0"/>
          <w:marRight w:val="0"/>
          <w:marTop w:val="0"/>
          <w:marBottom w:val="0"/>
          <w:divBdr>
            <w:top w:val="none" w:sz="0" w:space="0" w:color="auto"/>
            <w:left w:val="none" w:sz="0" w:space="0" w:color="auto"/>
            <w:bottom w:val="none" w:sz="0" w:space="0" w:color="auto"/>
            <w:right w:val="none" w:sz="0" w:space="0" w:color="auto"/>
          </w:divBdr>
        </w:div>
        <w:div w:id="590161427">
          <w:marLeft w:val="0"/>
          <w:marRight w:val="0"/>
          <w:marTop w:val="0"/>
          <w:marBottom w:val="0"/>
          <w:divBdr>
            <w:top w:val="none" w:sz="0" w:space="0" w:color="auto"/>
            <w:left w:val="none" w:sz="0" w:space="0" w:color="auto"/>
            <w:bottom w:val="none" w:sz="0" w:space="0" w:color="auto"/>
            <w:right w:val="none" w:sz="0" w:space="0" w:color="auto"/>
          </w:divBdr>
        </w:div>
        <w:div w:id="1499689089">
          <w:marLeft w:val="0"/>
          <w:marRight w:val="0"/>
          <w:marTop w:val="0"/>
          <w:marBottom w:val="0"/>
          <w:divBdr>
            <w:top w:val="none" w:sz="0" w:space="0" w:color="auto"/>
            <w:left w:val="none" w:sz="0" w:space="0" w:color="auto"/>
            <w:bottom w:val="none" w:sz="0" w:space="0" w:color="auto"/>
            <w:right w:val="none" w:sz="0" w:space="0" w:color="auto"/>
          </w:divBdr>
        </w:div>
      </w:divsChild>
    </w:div>
    <w:div w:id="1048146818">
      <w:bodyDiv w:val="1"/>
      <w:marLeft w:val="0"/>
      <w:marRight w:val="0"/>
      <w:marTop w:val="0"/>
      <w:marBottom w:val="0"/>
      <w:divBdr>
        <w:top w:val="none" w:sz="0" w:space="0" w:color="auto"/>
        <w:left w:val="none" w:sz="0" w:space="0" w:color="auto"/>
        <w:bottom w:val="none" w:sz="0" w:space="0" w:color="auto"/>
        <w:right w:val="none" w:sz="0" w:space="0" w:color="auto"/>
      </w:divBdr>
      <w:divsChild>
        <w:div w:id="1317301374">
          <w:marLeft w:val="0"/>
          <w:marRight w:val="0"/>
          <w:marTop w:val="0"/>
          <w:marBottom w:val="0"/>
          <w:divBdr>
            <w:top w:val="none" w:sz="0" w:space="0" w:color="auto"/>
            <w:left w:val="none" w:sz="0" w:space="0" w:color="auto"/>
            <w:bottom w:val="none" w:sz="0" w:space="0" w:color="auto"/>
            <w:right w:val="none" w:sz="0" w:space="0" w:color="auto"/>
          </w:divBdr>
        </w:div>
      </w:divsChild>
    </w:div>
    <w:div w:id="1122187626">
      <w:bodyDiv w:val="1"/>
      <w:marLeft w:val="0"/>
      <w:marRight w:val="0"/>
      <w:marTop w:val="0"/>
      <w:marBottom w:val="0"/>
      <w:divBdr>
        <w:top w:val="none" w:sz="0" w:space="0" w:color="auto"/>
        <w:left w:val="none" w:sz="0" w:space="0" w:color="auto"/>
        <w:bottom w:val="none" w:sz="0" w:space="0" w:color="auto"/>
        <w:right w:val="none" w:sz="0" w:space="0" w:color="auto"/>
      </w:divBdr>
    </w:div>
    <w:div w:id="1237324159">
      <w:bodyDiv w:val="1"/>
      <w:marLeft w:val="0"/>
      <w:marRight w:val="0"/>
      <w:marTop w:val="0"/>
      <w:marBottom w:val="0"/>
      <w:divBdr>
        <w:top w:val="none" w:sz="0" w:space="0" w:color="auto"/>
        <w:left w:val="none" w:sz="0" w:space="0" w:color="auto"/>
        <w:bottom w:val="none" w:sz="0" w:space="0" w:color="auto"/>
        <w:right w:val="none" w:sz="0" w:space="0" w:color="auto"/>
      </w:divBdr>
    </w:div>
    <w:div w:id="1239561254">
      <w:bodyDiv w:val="1"/>
      <w:marLeft w:val="0"/>
      <w:marRight w:val="0"/>
      <w:marTop w:val="0"/>
      <w:marBottom w:val="0"/>
      <w:divBdr>
        <w:top w:val="none" w:sz="0" w:space="0" w:color="auto"/>
        <w:left w:val="none" w:sz="0" w:space="0" w:color="auto"/>
        <w:bottom w:val="none" w:sz="0" w:space="0" w:color="auto"/>
        <w:right w:val="none" w:sz="0" w:space="0" w:color="auto"/>
      </w:divBdr>
    </w:div>
    <w:div w:id="1326131823">
      <w:bodyDiv w:val="1"/>
      <w:marLeft w:val="0"/>
      <w:marRight w:val="0"/>
      <w:marTop w:val="0"/>
      <w:marBottom w:val="0"/>
      <w:divBdr>
        <w:top w:val="none" w:sz="0" w:space="0" w:color="auto"/>
        <w:left w:val="none" w:sz="0" w:space="0" w:color="auto"/>
        <w:bottom w:val="none" w:sz="0" w:space="0" w:color="auto"/>
        <w:right w:val="none" w:sz="0" w:space="0" w:color="auto"/>
      </w:divBdr>
    </w:div>
    <w:div w:id="1390415687">
      <w:bodyDiv w:val="1"/>
      <w:marLeft w:val="0"/>
      <w:marRight w:val="0"/>
      <w:marTop w:val="0"/>
      <w:marBottom w:val="0"/>
      <w:divBdr>
        <w:top w:val="none" w:sz="0" w:space="0" w:color="auto"/>
        <w:left w:val="none" w:sz="0" w:space="0" w:color="auto"/>
        <w:bottom w:val="none" w:sz="0" w:space="0" w:color="auto"/>
        <w:right w:val="none" w:sz="0" w:space="0" w:color="auto"/>
      </w:divBdr>
    </w:div>
    <w:div w:id="1390568330">
      <w:bodyDiv w:val="1"/>
      <w:marLeft w:val="0"/>
      <w:marRight w:val="0"/>
      <w:marTop w:val="0"/>
      <w:marBottom w:val="0"/>
      <w:divBdr>
        <w:top w:val="none" w:sz="0" w:space="0" w:color="auto"/>
        <w:left w:val="none" w:sz="0" w:space="0" w:color="auto"/>
        <w:bottom w:val="none" w:sz="0" w:space="0" w:color="auto"/>
        <w:right w:val="none" w:sz="0" w:space="0" w:color="auto"/>
      </w:divBdr>
      <w:divsChild>
        <w:div w:id="1417550702">
          <w:marLeft w:val="0"/>
          <w:marRight w:val="0"/>
          <w:marTop w:val="0"/>
          <w:marBottom w:val="0"/>
          <w:divBdr>
            <w:top w:val="none" w:sz="0" w:space="0" w:color="auto"/>
            <w:left w:val="none" w:sz="0" w:space="0" w:color="auto"/>
            <w:bottom w:val="none" w:sz="0" w:space="0" w:color="auto"/>
            <w:right w:val="none" w:sz="0" w:space="0" w:color="auto"/>
          </w:divBdr>
          <w:divsChild>
            <w:div w:id="1287078752">
              <w:marLeft w:val="0"/>
              <w:marRight w:val="0"/>
              <w:marTop w:val="0"/>
              <w:marBottom w:val="0"/>
              <w:divBdr>
                <w:top w:val="none" w:sz="0" w:space="0" w:color="auto"/>
                <w:left w:val="none" w:sz="0" w:space="0" w:color="auto"/>
                <w:bottom w:val="none" w:sz="0" w:space="0" w:color="auto"/>
                <w:right w:val="none" w:sz="0" w:space="0" w:color="auto"/>
              </w:divBdr>
              <w:divsChild>
                <w:div w:id="1258902312">
                  <w:marLeft w:val="0"/>
                  <w:marRight w:val="0"/>
                  <w:marTop w:val="0"/>
                  <w:marBottom w:val="0"/>
                  <w:divBdr>
                    <w:top w:val="none" w:sz="0" w:space="0" w:color="auto"/>
                    <w:left w:val="none" w:sz="0" w:space="0" w:color="auto"/>
                    <w:bottom w:val="none" w:sz="0" w:space="0" w:color="auto"/>
                    <w:right w:val="none" w:sz="0" w:space="0" w:color="auto"/>
                  </w:divBdr>
                  <w:divsChild>
                    <w:div w:id="220481039">
                      <w:marLeft w:val="0"/>
                      <w:marRight w:val="0"/>
                      <w:marTop w:val="0"/>
                      <w:marBottom w:val="0"/>
                      <w:divBdr>
                        <w:top w:val="none" w:sz="0" w:space="0" w:color="auto"/>
                        <w:left w:val="none" w:sz="0" w:space="0" w:color="auto"/>
                        <w:bottom w:val="none" w:sz="0" w:space="0" w:color="auto"/>
                        <w:right w:val="none" w:sz="0" w:space="0" w:color="auto"/>
                      </w:divBdr>
                    </w:div>
                    <w:div w:id="9688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619">
      <w:bodyDiv w:val="1"/>
      <w:marLeft w:val="0"/>
      <w:marRight w:val="0"/>
      <w:marTop w:val="0"/>
      <w:marBottom w:val="0"/>
      <w:divBdr>
        <w:top w:val="none" w:sz="0" w:space="0" w:color="auto"/>
        <w:left w:val="none" w:sz="0" w:space="0" w:color="auto"/>
        <w:bottom w:val="none" w:sz="0" w:space="0" w:color="auto"/>
        <w:right w:val="none" w:sz="0" w:space="0" w:color="auto"/>
      </w:divBdr>
    </w:div>
    <w:div w:id="1486169820">
      <w:bodyDiv w:val="1"/>
      <w:marLeft w:val="0"/>
      <w:marRight w:val="0"/>
      <w:marTop w:val="0"/>
      <w:marBottom w:val="0"/>
      <w:divBdr>
        <w:top w:val="none" w:sz="0" w:space="0" w:color="auto"/>
        <w:left w:val="none" w:sz="0" w:space="0" w:color="auto"/>
        <w:bottom w:val="none" w:sz="0" w:space="0" w:color="auto"/>
        <w:right w:val="none" w:sz="0" w:space="0" w:color="auto"/>
      </w:divBdr>
    </w:div>
    <w:div w:id="1516725660">
      <w:bodyDiv w:val="1"/>
      <w:marLeft w:val="0"/>
      <w:marRight w:val="0"/>
      <w:marTop w:val="0"/>
      <w:marBottom w:val="0"/>
      <w:divBdr>
        <w:top w:val="none" w:sz="0" w:space="0" w:color="auto"/>
        <w:left w:val="none" w:sz="0" w:space="0" w:color="auto"/>
        <w:bottom w:val="none" w:sz="0" w:space="0" w:color="auto"/>
        <w:right w:val="none" w:sz="0" w:space="0" w:color="auto"/>
      </w:divBdr>
      <w:divsChild>
        <w:div w:id="1764955530">
          <w:marLeft w:val="0"/>
          <w:marRight w:val="0"/>
          <w:marTop w:val="0"/>
          <w:marBottom w:val="0"/>
          <w:divBdr>
            <w:top w:val="none" w:sz="0" w:space="0" w:color="auto"/>
            <w:left w:val="none" w:sz="0" w:space="0" w:color="auto"/>
            <w:bottom w:val="none" w:sz="0" w:space="0" w:color="auto"/>
            <w:right w:val="none" w:sz="0" w:space="0" w:color="auto"/>
          </w:divBdr>
          <w:divsChild>
            <w:div w:id="185752765">
              <w:marLeft w:val="0"/>
              <w:marRight w:val="0"/>
              <w:marTop w:val="0"/>
              <w:marBottom w:val="0"/>
              <w:divBdr>
                <w:top w:val="none" w:sz="0" w:space="0" w:color="auto"/>
                <w:left w:val="none" w:sz="0" w:space="0" w:color="auto"/>
                <w:bottom w:val="none" w:sz="0" w:space="0" w:color="auto"/>
                <w:right w:val="none" w:sz="0" w:space="0" w:color="auto"/>
              </w:divBdr>
              <w:divsChild>
                <w:div w:id="1956908023">
                  <w:marLeft w:val="0"/>
                  <w:marRight w:val="0"/>
                  <w:marTop w:val="0"/>
                  <w:marBottom w:val="0"/>
                  <w:divBdr>
                    <w:top w:val="none" w:sz="0" w:space="0" w:color="auto"/>
                    <w:left w:val="none" w:sz="0" w:space="0" w:color="auto"/>
                    <w:bottom w:val="none" w:sz="0" w:space="0" w:color="auto"/>
                    <w:right w:val="none" w:sz="0" w:space="0" w:color="auto"/>
                  </w:divBdr>
                  <w:divsChild>
                    <w:div w:id="561723081">
                      <w:marLeft w:val="0"/>
                      <w:marRight w:val="0"/>
                      <w:marTop w:val="0"/>
                      <w:marBottom w:val="0"/>
                      <w:divBdr>
                        <w:top w:val="none" w:sz="0" w:space="0" w:color="auto"/>
                        <w:left w:val="none" w:sz="0" w:space="0" w:color="auto"/>
                        <w:bottom w:val="none" w:sz="0" w:space="0" w:color="auto"/>
                        <w:right w:val="none" w:sz="0" w:space="0" w:color="auto"/>
                      </w:divBdr>
                    </w:div>
                    <w:div w:id="11137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245909">
      <w:bodyDiv w:val="1"/>
      <w:marLeft w:val="0"/>
      <w:marRight w:val="0"/>
      <w:marTop w:val="0"/>
      <w:marBottom w:val="0"/>
      <w:divBdr>
        <w:top w:val="none" w:sz="0" w:space="0" w:color="auto"/>
        <w:left w:val="none" w:sz="0" w:space="0" w:color="auto"/>
        <w:bottom w:val="none" w:sz="0" w:space="0" w:color="auto"/>
        <w:right w:val="none" w:sz="0" w:space="0" w:color="auto"/>
      </w:divBdr>
    </w:div>
    <w:div w:id="1559239295">
      <w:bodyDiv w:val="1"/>
      <w:marLeft w:val="0"/>
      <w:marRight w:val="0"/>
      <w:marTop w:val="0"/>
      <w:marBottom w:val="0"/>
      <w:divBdr>
        <w:top w:val="none" w:sz="0" w:space="0" w:color="auto"/>
        <w:left w:val="none" w:sz="0" w:space="0" w:color="auto"/>
        <w:bottom w:val="none" w:sz="0" w:space="0" w:color="auto"/>
        <w:right w:val="none" w:sz="0" w:space="0" w:color="auto"/>
      </w:divBdr>
    </w:div>
    <w:div w:id="1592543448">
      <w:bodyDiv w:val="1"/>
      <w:marLeft w:val="0"/>
      <w:marRight w:val="0"/>
      <w:marTop w:val="0"/>
      <w:marBottom w:val="0"/>
      <w:divBdr>
        <w:top w:val="none" w:sz="0" w:space="0" w:color="auto"/>
        <w:left w:val="none" w:sz="0" w:space="0" w:color="auto"/>
        <w:bottom w:val="none" w:sz="0" w:space="0" w:color="auto"/>
        <w:right w:val="none" w:sz="0" w:space="0" w:color="auto"/>
      </w:divBdr>
    </w:div>
    <w:div w:id="1603565061">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62197892">
      <w:bodyDiv w:val="1"/>
      <w:marLeft w:val="0"/>
      <w:marRight w:val="0"/>
      <w:marTop w:val="0"/>
      <w:marBottom w:val="0"/>
      <w:divBdr>
        <w:top w:val="none" w:sz="0" w:space="0" w:color="auto"/>
        <w:left w:val="none" w:sz="0" w:space="0" w:color="auto"/>
        <w:bottom w:val="none" w:sz="0" w:space="0" w:color="auto"/>
        <w:right w:val="none" w:sz="0" w:space="0" w:color="auto"/>
      </w:divBdr>
    </w:div>
    <w:div w:id="1689984815">
      <w:bodyDiv w:val="1"/>
      <w:marLeft w:val="0"/>
      <w:marRight w:val="0"/>
      <w:marTop w:val="0"/>
      <w:marBottom w:val="0"/>
      <w:divBdr>
        <w:top w:val="none" w:sz="0" w:space="0" w:color="auto"/>
        <w:left w:val="none" w:sz="0" w:space="0" w:color="auto"/>
        <w:bottom w:val="none" w:sz="0" w:space="0" w:color="auto"/>
        <w:right w:val="none" w:sz="0" w:space="0" w:color="auto"/>
      </w:divBdr>
    </w:div>
    <w:div w:id="1769546551">
      <w:bodyDiv w:val="1"/>
      <w:marLeft w:val="0"/>
      <w:marRight w:val="0"/>
      <w:marTop w:val="0"/>
      <w:marBottom w:val="0"/>
      <w:divBdr>
        <w:top w:val="none" w:sz="0" w:space="0" w:color="auto"/>
        <w:left w:val="none" w:sz="0" w:space="0" w:color="auto"/>
        <w:bottom w:val="none" w:sz="0" w:space="0" w:color="auto"/>
        <w:right w:val="none" w:sz="0" w:space="0" w:color="auto"/>
      </w:divBdr>
    </w:div>
    <w:div w:id="1777602273">
      <w:bodyDiv w:val="1"/>
      <w:marLeft w:val="0"/>
      <w:marRight w:val="0"/>
      <w:marTop w:val="0"/>
      <w:marBottom w:val="0"/>
      <w:divBdr>
        <w:top w:val="none" w:sz="0" w:space="0" w:color="auto"/>
        <w:left w:val="none" w:sz="0" w:space="0" w:color="auto"/>
        <w:bottom w:val="none" w:sz="0" w:space="0" w:color="auto"/>
        <w:right w:val="none" w:sz="0" w:space="0" w:color="auto"/>
      </w:divBdr>
    </w:div>
    <w:div w:id="1802070549">
      <w:bodyDiv w:val="1"/>
      <w:marLeft w:val="0"/>
      <w:marRight w:val="0"/>
      <w:marTop w:val="0"/>
      <w:marBottom w:val="0"/>
      <w:divBdr>
        <w:top w:val="none" w:sz="0" w:space="0" w:color="auto"/>
        <w:left w:val="none" w:sz="0" w:space="0" w:color="auto"/>
        <w:bottom w:val="none" w:sz="0" w:space="0" w:color="auto"/>
        <w:right w:val="none" w:sz="0" w:space="0" w:color="auto"/>
      </w:divBdr>
      <w:divsChild>
        <w:div w:id="912738098">
          <w:marLeft w:val="0"/>
          <w:marRight w:val="0"/>
          <w:marTop w:val="0"/>
          <w:marBottom w:val="0"/>
          <w:divBdr>
            <w:top w:val="none" w:sz="0" w:space="0" w:color="auto"/>
            <w:left w:val="none" w:sz="0" w:space="0" w:color="auto"/>
            <w:bottom w:val="none" w:sz="0" w:space="0" w:color="auto"/>
            <w:right w:val="none" w:sz="0" w:space="0" w:color="auto"/>
          </w:divBdr>
        </w:div>
        <w:div w:id="1546605103">
          <w:marLeft w:val="0"/>
          <w:marRight w:val="0"/>
          <w:marTop w:val="0"/>
          <w:marBottom w:val="0"/>
          <w:divBdr>
            <w:top w:val="none" w:sz="0" w:space="0" w:color="auto"/>
            <w:left w:val="none" w:sz="0" w:space="0" w:color="auto"/>
            <w:bottom w:val="none" w:sz="0" w:space="0" w:color="auto"/>
            <w:right w:val="none" w:sz="0" w:space="0" w:color="auto"/>
          </w:divBdr>
        </w:div>
      </w:divsChild>
    </w:div>
    <w:div w:id="1821460375">
      <w:bodyDiv w:val="1"/>
      <w:marLeft w:val="0"/>
      <w:marRight w:val="0"/>
      <w:marTop w:val="0"/>
      <w:marBottom w:val="0"/>
      <w:divBdr>
        <w:top w:val="none" w:sz="0" w:space="0" w:color="auto"/>
        <w:left w:val="none" w:sz="0" w:space="0" w:color="auto"/>
        <w:bottom w:val="none" w:sz="0" w:space="0" w:color="auto"/>
        <w:right w:val="none" w:sz="0" w:space="0" w:color="auto"/>
      </w:divBdr>
    </w:div>
    <w:div w:id="1893081146">
      <w:bodyDiv w:val="1"/>
      <w:marLeft w:val="0"/>
      <w:marRight w:val="0"/>
      <w:marTop w:val="0"/>
      <w:marBottom w:val="0"/>
      <w:divBdr>
        <w:top w:val="none" w:sz="0" w:space="0" w:color="auto"/>
        <w:left w:val="none" w:sz="0" w:space="0" w:color="auto"/>
        <w:bottom w:val="none" w:sz="0" w:space="0" w:color="auto"/>
        <w:right w:val="none" w:sz="0" w:space="0" w:color="auto"/>
      </w:divBdr>
    </w:div>
    <w:div w:id="1969045213">
      <w:bodyDiv w:val="1"/>
      <w:marLeft w:val="0"/>
      <w:marRight w:val="0"/>
      <w:marTop w:val="0"/>
      <w:marBottom w:val="0"/>
      <w:divBdr>
        <w:top w:val="none" w:sz="0" w:space="0" w:color="auto"/>
        <w:left w:val="none" w:sz="0" w:space="0" w:color="auto"/>
        <w:bottom w:val="none" w:sz="0" w:space="0" w:color="auto"/>
        <w:right w:val="none" w:sz="0" w:space="0" w:color="auto"/>
      </w:divBdr>
    </w:div>
    <w:div w:id="2023117868">
      <w:bodyDiv w:val="1"/>
      <w:marLeft w:val="0"/>
      <w:marRight w:val="0"/>
      <w:marTop w:val="0"/>
      <w:marBottom w:val="0"/>
      <w:divBdr>
        <w:top w:val="none" w:sz="0" w:space="0" w:color="auto"/>
        <w:left w:val="none" w:sz="0" w:space="0" w:color="auto"/>
        <w:bottom w:val="none" w:sz="0" w:space="0" w:color="auto"/>
        <w:right w:val="none" w:sz="0" w:space="0" w:color="auto"/>
      </w:divBdr>
    </w:div>
    <w:div w:id="20392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i_m5uh77t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1595</Words>
  <Characters>7996</Characters>
  <Application>Microsoft Office Word</Application>
  <DocSecurity>0</DocSecurity>
  <Lines>66</Lines>
  <Paragraphs>19</Paragraphs>
  <ScaleCrop>false</ScaleCrop>
  <Company>DSHS</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Bidders’ Questions</dc:title>
  <dc:subject/>
  <dc:creator>Sheila Anderson</dc:creator>
  <cp:keywords/>
  <cp:lastModifiedBy>Alsalman, Amel (DSHS/FFA)</cp:lastModifiedBy>
  <cp:revision>3</cp:revision>
  <cp:lastPrinted>2019-01-14T16:39:00Z</cp:lastPrinted>
  <dcterms:created xsi:type="dcterms:W3CDTF">2025-01-28T16:25:00Z</dcterms:created>
  <dcterms:modified xsi:type="dcterms:W3CDTF">2025-01-29T16:41:00Z</dcterms:modified>
</cp:coreProperties>
</file>